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87C91" w14:textId="02EC63D6" w:rsidR="0081472E" w:rsidRPr="003D02CE" w:rsidRDefault="0081472E" w:rsidP="0081472E">
      <w:pPr>
        <w:pStyle w:val="3GPPHeader"/>
        <w:spacing w:after="60"/>
        <w:rPr>
          <w:lang w:val="en-AU"/>
        </w:rPr>
      </w:pPr>
      <w:bookmarkStart w:id="0" w:name="_GoBack"/>
      <w:bookmarkEnd w:id="0"/>
      <w:r w:rsidRPr="003D02CE">
        <w:rPr>
          <w:lang w:val="en-AU"/>
        </w:rPr>
        <w:t>3GPP TSG-RAN WG1 Meeting #94bis</w:t>
      </w:r>
      <w:r w:rsidRPr="003D02CE">
        <w:rPr>
          <w:lang w:val="en-AU"/>
        </w:rPr>
        <w:tab/>
      </w:r>
      <w:r w:rsidRPr="00011B35">
        <w:rPr>
          <w:lang w:val="en-AU"/>
        </w:rPr>
        <w:t>R1-18</w:t>
      </w:r>
      <w:r w:rsidR="00011B35">
        <w:rPr>
          <w:lang w:val="en-AU"/>
        </w:rPr>
        <w:t>11499</w:t>
      </w:r>
    </w:p>
    <w:p w14:paraId="1B8F937B" w14:textId="77777777" w:rsidR="0081472E" w:rsidRPr="003D02CE" w:rsidRDefault="0081472E" w:rsidP="0081472E">
      <w:pPr>
        <w:pStyle w:val="3GPPHeader"/>
        <w:rPr>
          <w:bCs/>
          <w:lang w:val="en-AU"/>
        </w:rPr>
      </w:pPr>
      <w:r w:rsidRPr="003D02CE">
        <w:rPr>
          <w:bCs/>
          <w:lang w:val="en-AU"/>
        </w:rPr>
        <w:t>Chengdu, China, October 8</w:t>
      </w:r>
      <w:r w:rsidRPr="003D02CE">
        <w:rPr>
          <w:bCs/>
          <w:vertAlign w:val="superscript"/>
          <w:lang w:val="en-AU"/>
        </w:rPr>
        <w:t>th</w:t>
      </w:r>
      <w:r w:rsidRPr="003D02CE">
        <w:rPr>
          <w:bCs/>
          <w:lang w:val="en-AU"/>
        </w:rPr>
        <w:t xml:space="preserve"> – 12</w:t>
      </w:r>
      <w:r w:rsidRPr="003D02CE">
        <w:rPr>
          <w:bCs/>
          <w:vertAlign w:val="superscript"/>
          <w:lang w:val="en-AU"/>
        </w:rPr>
        <w:t>th</w:t>
      </w:r>
      <w:r w:rsidRPr="003D02CE">
        <w:rPr>
          <w:bCs/>
          <w:lang w:val="en-AU"/>
        </w:rPr>
        <w:t xml:space="preserve">, 2018 </w:t>
      </w:r>
    </w:p>
    <w:p w14:paraId="74D5F4D6" w14:textId="77777777" w:rsidR="005D126B" w:rsidRPr="00675488" w:rsidRDefault="005D126B" w:rsidP="005D126B">
      <w:pPr>
        <w:pStyle w:val="3GPPHeader"/>
        <w:rPr>
          <w:lang w:val="en-AU"/>
        </w:rPr>
      </w:pPr>
    </w:p>
    <w:p w14:paraId="4F1EB857"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6892D285" w14:textId="32ECBA6F" w:rsidR="005D126B" w:rsidRPr="00864DA6" w:rsidRDefault="005D126B" w:rsidP="005D126B">
      <w:pPr>
        <w:pStyle w:val="3GPPHeader"/>
        <w:rPr>
          <w:lang w:val="en-AU"/>
        </w:rPr>
      </w:pPr>
      <w:r w:rsidRPr="00864DA6">
        <w:rPr>
          <w:lang w:val="en-AU"/>
        </w:rPr>
        <w:t>Title:</w:t>
      </w:r>
      <w:r w:rsidRPr="00864DA6">
        <w:rPr>
          <w:lang w:val="en-AU"/>
        </w:rPr>
        <w:tab/>
      </w:r>
      <w:r w:rsidR="0081472E">
        <w:rPr>
          <w:lang w:val="en-AU"/>
        </w:rPr>
        <w:t xml:space="preserve">Rel-15 </w:t>
      </w:r>
      <w:r w:rsidR="00864DA6" w:rsidRPr="00864DA6">
        <w:rPr>
          <w:lang w:val="en-AU"/>
        </w:rPr>
        <w:t>SRS power scaling in UL power control</w:t>
      </w:r>
    </w:p>
    <w:p w14:paraId="63A32E40" w14:textId="610638F0" w:rsidR="005D126B" w:rsidRPr="00864DA6" w:rsidRDefault="005D126B" w:rsidP="005D126B">
      <w:pPr>
        <w:pStyle w:val="3GPPHeader"/>
        <w:rPr>
          <w:lang w:val="en-AU"/>
        </w:rPr>
      </w:pPr>
      <w:r w:rsidRPr="00D40376">
        <w:rPr>
          <w:lang w:val="en-AU"/>
        </w:rPr>
        <w:t>Agenda Item:</w:t>
      </w:r>
      <w:r w:rsidRPr="00D40376">
        <w:rPr>
          <w:lang w:val="en-AU"/>
        </w:rPr>
        <w:tab/>
      </w:r>
      <w:r w:rsidRPr="009737F8">
        <w:rPr>
          <w:lang w:val="en-AU"/>
        </w:rPr>
        <w:t>7.</w:t>
      </w:r>
      <w:r w:rsidR="009737F8" w:rsidRPr="009737F8">
        <w:rPr>
          <w:lang w:val="en-AU"/>
        </w:rPr>
        <w:t>1</w:t>
      </w:r>
      <w:r w:rsidRPr="009737F8">
        <w:rPr>
          <w:lang w:val="en-AU"/>
        </w:rPr>
        <w:t>.</w:t>
      </w:r>
      <w:r w:rsidR="009737F8" w:rsidRPr="009737F8">
        <w:rPr>
          <w:lang w:val="en-AU"/>
        </w:rPr>
        <w:t>7</w:t>
      </w:r>
    </w:p>
    <w:p w14:paraId="063249B6"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72B2365A" w14:textId="3959F3C7" w:rsidR="00E90E49" w:rsidRPr="00CE0424" w:rsidRDefault="007F75D5" w:rsidP="00CE0424">
      <w:pPr>
        <w:pStyle w:val="Heading1"/>
      </w:pPr>
      <w:r>
        <w:t>Introduction</w:t>
      </w:r>
    </w:p>
    <w:p w14:paraId="26271BEC" w14:textId="1C9BE2E3" w:rsidR="00D62346" w:rsidRDefault="0091593D" w:rsidP="00D62346">
      <w:pPr>
        <w:rPr>
          <w:lang w:val="en-AU"/>
        </w:rPr>
      </w:pPr>
      <w:r>
        <w:rPr>
          <w:lang w:val="en-AU"/>
        </w:rPr>
        <w:t xml:space="preserve">As has been discussed in RAN1 #92bis </w:t>
      </w:r>
      <w:r w:rsidR="004766D4">
        <w:rPr>
          <w:lang w:val="en-AU"/>
        </w:rPr>
        <w:t xml:space="preserve">[1] </w:t>
      </w:r>
      <w:r>
        <w:rPr>
          <w:lang w:val="en-AU"/>
        </w:rPr>
        <w:t>and RAN1 #93 [2,3], t</w:t>
      </w:r>
      <w:r w:rsidR="00325518">
        <w:rPr>
          <w:lang w:val="en-AU"/>
        </w:rPr>
        <w:t xml:space="preserve">he introduction of </w:t>
      </w:r>
      <w:r w:rsidR="0057047C">
        <w:rPr>
          <w:lang w:val="en-AU"/>
        </w:rPr>
        <w:t xml:space="preserve">many different SRS use cases </w:t>
      </w:r>
      <w:r w:rsidR="003B5BFA">
        <w:rPr>
          <w:lang w:val="en-AU"/>
        </w:rPr>
        <w:t xml:space="preserve">(e.g. non-codebook and codebook based transmission, antenna switching, and beam management) </w:t>
      </w:r>
      <w:r w:rsidR="00325518">
        <w:rPr>
          <w:lang w:val="en-AU"/>
        </w:rPr>
        <w:t xml:space="preserve">make </w:t>
      </w:r>
      <w:r w:rsidR="003B5BFA">
        <w:rPr>
          <w:lang w:val="en-AU"/>
        </w:rPr>
        <w:t xml:space="preserve">SRS </w:t>
      </w:r>
      <w:r w:rsidR="00325518">
        <w:rPr>
          <w:lang w:val="en-AU"/>
        </w:rPr>
        <w:t xml:space="preserve">power scaling for NR more complicated than for LTE.  Since UE architectures are quite sensitive to PUSCH power scaling requirements, it is necessary that </w:t>
      </w:r>
      <w:r w:rsidR="003B5BFA">
        <w:rPr>
          <w:lang w:val="en-AU"/>
        </w:rPr>
        <w:t xml:space="preserve">SRS </w:t>
      </w:r>
      <w:r w:rsidR="00325518">
        <w:rPr>
          <w:lang w:val="en-AU"/>
        </w:rPr>
        <w:t xml:space="preserve">power scaling be clearly specified as well as work for the new </w:t>
      </w:r>
      <w:r w:rsidR="003B5BFA">
        <w:rPr>
          <w:lang w:val="en-AU"/>
        </w:rPr>
        <w:t>SRS use cases in NR</w:t>
      </w:r>
      <w:r w:rsidR="00325518">
        <w:rPr>
          <w:lang w:val="en-AU"/>
        </w:rPr>
        <w:t xml:space="preserve">.  However, since the current power scaling in NR is essentially that used by LTE, there is ambiguity in how the scaling works and to what extent different UE power amplifier implementations are supported.  In this contribution, </w:t>
      </w:r>
      <w:r w:rsidR="00016C35">
        <w:rPr>
          <w:lang w:val="en-AU"/>
        </w:rPr>
        <w:t xml:space="preserve">which is a resubmission of [5], </w:t>
      </w:r>
      <w:r w:rsidR="00325518">
        <w:rPr>
          <w:lang w:val="en-AU"/>
        </w:rPr>
        <w:t>we propose a correction to the current specifications that supports the UE power amplifier configurations with reduced power on some Tx</w:t>
      </w:r>
      <w:r w:rsidR="003B5BFA">
        <w:rPr>
          <w:lang w:val="en-AU"/>
        </w:rPr>
        <w:t xml:space="preserve"> chains that are anticipated for NR in Rel-15.  Full power UE implementations can then be supported by a feature included in the Rel-16 NR UL MIMO work item</w:t>
      </w:r>
      <w:r w:rsidR="00016C35">
        <w:rPr>
          <w:lang w:val="en-AU"/>
        </w:rPr>
        <w:t>, see our contribution [4] on this topic</w:t>
      </w:r>
      <w:r w:rsidR="003B5BFA">
        <w:rPr>
          <w:lang w:val="en-AU"/>
        </w:rPr>
        <w:t>.  A text proposal is provided for the Rel-15 correction.</w:t>
      </w:r>
    </w:p>
    <w:p w14:paraId="3BCCC17A" w14:textId="3D16AEAE" w:rsidR="00B85D24" w:rsidRDefault="00D62346" w:rsidP="00D62346">
      <w:pPr>
        <w:pStyle w:val="Heading1"/>
      </w:pPr>
      <w:r>
        <w:t>Current power scaling in 38.213</w:t>
      </w:r>
    </w:p>
    <w:p w14:paraId="1C32EC3F" w14:textId="6FEA1103" w:rsidR="00B85D24" w:rsidRDefault="00B85D24" w:rsidP="00B85D24">
      <w:pPr>
        <w:rPr>
          <w:lang w:val="en-AU"/>
        </w:rPr>
      </w:pPr>
      <w:r>
        <w:rPr>
          <w:noProof/>
        </w:rPr>
        <mc:AlternateContent>
          <mc:Choice Requires="wps">
            <w:drawing>
              <wp:anchor distT="45720" distB="45720" distL="114300" distR="114300" simplePos="0" relativeHeight="251663360" behindDoc="0" locked="0" layoutInCell="1" allowOverlap="1" wp14:anchorId="0BE31F64" wp14:editId="70CB5A80">
                <wp:simplePos x="0" y="0"/>
                <wp:positionH relativeFrom="margin">
                  <wp:align>left</wp:align>
                </wp:positionH>
                <wp:positionV relativeFrom="paragraph">
                  <wp:posOffset>239395</wp:posOffset>
                </wp:positionV>
                <wp:extent cx="6009640" cy="628650"/>
                <wp:effectExtent l="0" t="0" r="10160" b="19050"/>
                <wp:wrapSquare wrapText="bothSides"/>
                <wp:docPr id="4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629107"/>
                        </a:xfrm>
                        <a:prstGeom prst="rect">
                          <a:avLst/>
                        </a:prstGeom>
                        <a:solidFill>
                          <a:srgbClr val="FFFFFF"/>
                        </a:solidFill>
                        <a:ln w="9525">
                          <a:solidFill>
                            <a:srgbClr val="000000"/>
                          </a:solidFill>
                          <a:miter lim="800000"/>
                          <a:headEnd/>
                          <a:tailEnd/>
                        </a:ln>
                      </wps:spPr>
                      <wps:txbx>
                        <w:txbxContent>
                          <w:p w14:paraId="34542C44" w14:textId="14E4B391" w:rsidR="004766D4" w:rsidRPr="00E1638E" w:rsidRDefault="004766D4" w:rsidP="00B85D24">
                            <w:pPr>
                              <w:rPr>
                                <w:lang w:val="x-none"/>
                              </w:rPr>
                            </w:pPr>
                            <w:r w:rsidRPr="00E1638E">
                              <w:rPr>
                                <w:lang w:val="en-AU" w:eastAsia="zh-CN"/>
                              </w:rPr>
                              <w:t xml:space="preserve">For SRS, the linear value </w:t>
                            </w:r>
                            <w:r w:rsidRPr="008E00E8">
                              <w:rPr>
                                <w:iCs/>
                                <w:position w:val="-14"/>
                              </w:rPr>
                              <w:object w:dxaOrig="1320" w:dyaOrig="380" w14:anchorId="20B90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5pt;height:21.75pt" o:ole="">
                                  <v:imagedata r:id="rId8" o:title=""/>
                                </v:shape>
                                <o:OLEObject Type="Embed" ProgID="Equation.3" ShapeID="_x0000_i1026" DrawAspect="Content" ObjectID="_1599691417" r:id="rId9"/>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7449457E">
                                <v:shape id="_x0000_i1028" type="#_x0000_t75" style="width:57.75pt;height:14.25pt" o:ole="">
                                  <v:imagedata r:id="rId10" o:title=""/>
                                </v:shape>
                                <o:OLEObject Type="Embed" ProgID="Equation.3" ShapeID="_x0000_i1028" DrawAspect="Content" ObjectID="_1599691418" r:id="rId11"/>
                              </w:object>
                            </w:r>
                            <w:r w:rsidRPr="00E1638E">
                              <w:rPr>
                                <w:iCs/>
                                <w:lang w:val="en-AU"/>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39FBEFFB">
                                <v:shape id="_x0000_i1030" type="#_x0000_t75" style="width:7.5pt;height:14.25pt" o:ole="">
                                  <v:imagedata r:id="rId12" o:title=""/>
                                </v:shape>
                                <o:OLEObject Type="Embed" ProgID="Equation.3" ShapeID="_x0000_i1030" DrawAspect="Content" ObjectID="_1599691419" r:id="rId13"/>
                              </w:object>
                            </w:r>
                            <w:r w:rsidRPr="00E56B6F">
                              <w:rPr>
                                <w:iCs/>
                                <w:lang w:val="en-AU"/>
                              </w:rPr>
                              <w:t xml:space="preserve"> </w:t>
                            </w:r>
                            <w:r w:rsidRPr="00E56B6F">
                              <w:rPr>
                                <w:lang w:val="en-AU"/>
                              </w:rPr>
                              <w:t xml:space="preserve">of carrier </w:t>
                            </w:r>
                            <w:r w:rsidRPr="00B916EC">
                              <w:rPr>
                                <w:iCs/>
                                <w:position w:val="-10"/>
                              </w:rPr>
                              <w:object w:dxaOrig="212" w:dyaOrig="309" w14:anchorId="113237BE">
                                <v:shape id="_x0000_i1032" type="#_x0000_t75" style="width:14.25pt;height:14.25pt" o:ole="">
                                  <v:imagedata r:id="rId14" o:title=""/>
                                </v:shape>
                                <o:OLEObject Type="Embed" ProgID="Equation.3" ShapeID="_x0000_i1032" DrawAspect="Content" ObjectID="_1599691420" r:id="rId15"/>
                              </w:object>
                            </w:r>
                            <w:r w:rsidRPr="00E56B6F">
                              <w:rPr>
                                <w:iCs/>
                                <w:lang w:val="en-AU"/>
                              </w:rPr>
                              <w:t xml:space="preserve"> </w:t>
                            </w:r>
                            <w:r w:rsidRPr="00E1638E">
                              <w:rPr>
                                <w:lang w:val="en-AU"/>
                              </w:rPr>
                              <w:t xml:space="preserve">of serving cell </w:t>
                            </w:r>
                            <w:r w:rsidRPr="00B916EC">
                              <w:rPr>
                                <w:position w:val="-6"/>
                              </w:rPr>
                              <w:object w:dxaOrig="168" w:dyaOrig="203" w14:anchorId="4E913968">
                                <v:shape id="_x0000_i1034" type="#_x0000_t75" style="width:7.5pt;height:7.5pt" o:ole="">
                                  <v:imagedata r:id="rId16" o:title=""/>
                                </v:shape>
                                <o:OLEObject Type="Embed" ProgID="Equation.3" ShapeID="_x0000_i1034" DrawAspect="Content" ObjectID="_1599691421" r:id="rId17"/>
                              </w:object>
                            </w:r>
                            <w:r w:rsidRPr="00E1638E">
                              <w:rPr>
                                <w:lang w:val="en-AU"/>
                              </w:rPr>
                              <w:t xml:space="preserve"> </w:t>
                            </w:r>
                            <w:r w:rsidRPr="00E1638E">
                              <w:rPr>
                                <w:lang w:val="en-AU" w:eastAsia="zh-CN"/>
                              </w:rPr>
                              <w:t>is split equally across the configured antenna ports for SRS</w:t>
                            </w:r>
                            <w:r w:rsidRPr="00E1638E">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E31F64" id="_x0000_t202" coordsize="21600,21600" o:spt="202" path="m,l,21600r21600,l21600,xe">
                <v:stroke joinstyle="miter"/>
                <v:path gradientshapeok="t" o:connecttype="rect"/>
              </v:shapetype>
              <v:shape id="Text Box 2" o:spid="_x0000_s1026" type="#_x0000_t202" style="position:absolute;margin-left:0;margin-top:18.85pt;width:473.2pt;height:49.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">
                <v:textbox>
                  <w:txbxContent>
                    <w:p w14:paraId="34542C44" w14:textId="14E4B391" w:rsidR="004766D4" w:rsidRPr="00E1638E" w:rsidRDefault="004766D4" w:rsidP="00B85D24">
                      <w:pPr>
                        <w:rPr>
                          <w:lang w:val="x-none"/>
                        </w:rPr>
                      </w:pPr>
                      <w:r w:rsidRPr="00E1638E">
                        <w:rPr>
                          <w:lang w:val="en-AU" w:eastAsia="zh-CN"/>
                        </w:rPr>
                        <w:t xml:space="preserve">For SRS, the linear value </w:t>
                      </w:r>
                      <w:r w:rsidRPr="008E00E8">
                        <w:rPr>
                          <w:iCs/>
                          <w:position w:val="-14"/>
                        </w:rPr>
                        <w:object w:dxaOrig="1320" w:dyaOrig="380" w14:anchorId="20B90032">
                          <v:shape id="_x0000_i1026" type="#_x0000_t75" style="width:64.5pt;height:21.75pt" o:ole="">
                            <v:imagedata r:id="rId8" o:title=""/>
                          </v:shape>
                          <o:OLEObject Type="Embed" ProgID="Equation.3" ShapeID="_x0000_i1026" DrawAspect="Content" ObjectID="_1599691417" r:id="rId18"/>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7449457E">
                          <v:shape id="_x0000_i1028" type="#_x0000_t75" style="width:57.75pt;height:14.25pt" o:ole="">
                            <v:imagedata r:id="rId10" o:title=""/>
                          </v:shape>
                          <o:OLEObject Type="Embed" ProgID="Equation.3" ShapeID="_x0000_i1028" DrawAspect="Content" ObjectID="_1599691418" r:id="rId19"/>
                        </w:object>
                      </w:r>
                      <w:r w:rsidRPr="00E1638E">
                        <w:rPr>
                          <w:iCs/>
                          <w:lang w:val="en-AU"/>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39FBEFFB">
                          <v:shape id="_x0000_i1030" type="#_x0000_t75" style="width:7.5pt;height:14.25pt" o:ole="">
                            <v:imagedata r:id="rId12" o:title=""/>
                          </v:shape>
                          <o:OLEObject Type="Embed" ProgID="Equation.3" ShapeID="_x0000_i1030" DrawAspect="Content" ObjectID="_1599691419" r:id="rId20"/>
                        </w:object>
                      </w:r>
                      <w:r w:rsidRPr="00E56B6F">
                        <w:rPr>
                          <w:iCs/>
                          <w:lang w:val="en-AU"/>
                        </w:rPr>
                        <w:t xml:space="preserve"> </w:t>
                      </w:r>
                      <w:r w:rsidRPr="00E56B6F">
                        <w:rPr>
                          <w:lang w:val="en-AU"/>
                        </w:rPr>
                        <w:t xml:space="preserve">of carrier </w:t>
                      </w:r>
                      <w:r w:rsidRPr="00B916EC">
                        <w:rPr>
                          <w:iCs/>
                          <w:position w:val="-10"/>
                        </w:rPr>
                        <w:object w:dxaOrig="212" w:dyaOrig="309" w14:anchorId="113237BE">
                          <v:shape id="_x0000_i1032" type="#_x0000_t75" style="width:14.25pt;height:14.25pt" o:ole="">
                            <v:imagedata r:id="rId14" o:title=""/>
                          </v:shape>
                          <o:OLEObject Type="Embed" ProgID="Equation.3" ShapeID="_x0000_i1032" DrawAspect="Content" ObjectID="_1599691420" r:id="rId21"/>
                        </w:object>
                      </w:r>
                      <w:r w:rsidRPr="00E56B6F">
                        <w:rPr>
                          <w:iCs/>
                          <w:lang w:val="en-AU"/>
                        </w:rPr>
                        <w:t xml:space="preserve"> </w:t>
                      </w:r>
                      <w:r w:rsidRPr="00E1638E">
                        <w:rPr>
                          <w:lang w:val="en-AU"/>
                        </w:rPr>
                        <w:t xml:space="preserve">of serving cell </w:t>
                      </w:r>
                      <w:r w:rsidRPr="00B916EC">
                        <w:rPr>
                          <w:position w:val="-6"/>
                        </w:rPr>
                        <w:object w:dxaOrig="168" w:dyaOrig="203" w14:anchorId="4E913968">
                          <v:shape id="_x0000_i1034" type="#_x0000_t75" style="width:7.5pt;height:7.5pt" o:ole="">
                            <v:imagedata r:id="rId16" o:title=""/>
                          </v:shape>
                          <o:OLEObject Type="Embed" ProgID="Equation.3" ShapeID="_x0000_i1034" DrawAspect="Content" ObjectID="_1599691421" r:id="rId22"/>
                        </w:object>
                      </w:r>
                      <w:r w:rsidRPr="00E1638E">
                        <w:rPr>
                          <w:lang w:val="en-AU"/>
                        </w:rPr>
                        <w:t xml:space="preserve"> </w:t>
                      </w:r>
                      <w:r w:rsidRPr="00E1638E">
                        <w:rPr>
                          <w:lang w:val="en-AU" w:eastAsia="zh-CN"/>
                        </w:rPr>
                        <w:t>is split equally across the configured antenna ports for SRS</w:t>
                      </w:r>
                      <w:r w:rsidRPr="00E1638E">
                        <w:rPr>
                          <w:lang w:val="en-AU"/>
                        </w:rPr>
                        <w:t>.</w:t>
                      </w:r>
                    </w:p>
                  </w:txbxContent>
                </v:textbox>
                <w10:wrap type="square" anchorx="margin"/>
              </v:shape>
            </w:pict>
          </mc:Fallback>
        </mc:AlternateContent>
      </w:r>
      <w:r w:rsidRPr="00864DA6">
        <w:rPr>
          <w:lang w:val="en-AU"/>
        </w:rPr>
        <w:t xml:space="preserve">For </w:t>
      </w:r>
      <w:r>
        <w:rPr>
          <w:lang w:val="en-AU"/>
        </w:rPr>
        <w:t>SRS</w:t>
      </w:r>
      <w:r w:rsidRPr="00864DA6">
        <w:rPr>
          <w:lang w:val="en-AU"/>
        </w:rPr>
        <w:t xml:space="preserve"> power control the following is specified in TS 38.213 section 7.</w:t>
      </w:r>
      <w:r>
        <w:rPr>
          <w:lang w:val="en-AU"/>
        </w:rPr>
        <w:t>3</w:t>
      </w:r>
      <w:r w:rsidRPr="00864DA6">
        <w:rPr>
          <w:lang w:val="en-AU"/>
        </w:rPr>
        <w:t>:</w:t>
      </w:r>
    </w:p>
    <w:p w14:paraId="019B9D4D" w14:textId="02615D0C" w:rsidR="00D62346" w:rsidRDefault="00D62346" w:rsidP="00B85D24">
      <w:pPr>
        <w:rPr>
          <w:lang w:val="en-AU"/>
        </w:rPr>
      </w:pPr>
      <w:r>
        <w:rPr>
          <w:lang w:val="en-AU"/>
        </w:rPr>
        <w:t xml:space="preserve">We find this formulation ambiguous; should it be interpreted as </w:t>
      </w:r>
    </w:p>
    <w:p w14:paraId="5B1EF619" w14:textId="2900A0DE" w:rsidR="00B5713E" w:rsidRPr="00D24A19" w:rsidRDefault="00B5713E"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transmitted in an OFDM symbol? Or, </w:t>
      </w:r>
    </w:p>
    <w:p w14:paraId="6C3B5233" w14:textId="3DBEC882" w:rsidR="00D62346" w:rsidRPr="00D24A19" w:rsidRDefault="00D62346"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within an SRS resource? Or, </w:t>
      </w:r>
    </w:p>
    <w:p w14:paraId="10A5CA14" w14:textId="2B65E091" w:rsidR="00D62346" w:rsidRPr="00D24A19" w:rsidRDefault="00D62346"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within an SRS resource set? Or, </w:t>
      </w:r>
    </w:p>
    <w:p w14:paraId="0A9F3F00" w14:textId="399417BB" w:rsidR="00D24A19" w:rsidRPr="00D24A19" w:rsidRDefault="00D62346" w:rsidP="00D24A19">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belonging to an SRS resource set transmitted in transmission period </w:t>
      </w:r>
      <w:r w:rsidRPr="00D24A19">
        <w:rPr>
          <w:rFonts w:asciiTheme="minorHAnsi" w:hAnsiTheme="minorHAnsi"/>
          <w:i/>
          <w:lang w:val="en-AU"/>
        </w:rPr>
        <w:t>i</w:t>
      </w:r>
      <w:r w:rsidRPr="00D24A19">
        <w:rPr>
          <w:rFonts w:asciiTheme="minorHAnsi" w:hAnsiTheme="minorHAnsi"/>
          <w:lang w:val="en-AU"/>
        </w:rPr>
        <w:t xml:space="preserve">? </w:t>
      </w:r>
    </w:p>
    <w:p w14:paraId="4BEE4F4A" w14:textId="5475CE29" w:rsidR="00D62346" w:rsidRDefault="00D62346" w:rsidP="00D62346">
      <w:pPr>
        <w:rPr>
          <w:lang w:val="en-AU"/>
        </w:rPr>
      </w:pPr>
      <w:r>
        <w:rPr>
          <w:lang w:val="en-AU"/>
        </w:rPr>
        <w:t xml:space="preserve">Hence, there are many potential interpretations of this statement and the most natural interpretation may furthermore depend on </w:t>
      </w:r>
      <w:r w:rsidR="00B5713E">
        <w:rPr>
          <w:lang w:val="en-AU"/>
        </w:rPr>
        <w:t xml:space="preserve">the </w:t>
      </w:r>
      <w:r>
        <w:rPr>
          <w:lang w:val="en-AU"/>
        </w:rPr>
        <w:t xml:space="preserve">use case </w:t>
      </w:r>
      <w:r w:rsidR="00B5713E">
        <w:rPr>
          <w:lang w:val="en-AU"/>
        </w:rPr>
        <w:t xml:space="preserve">of </w:t>
      </w:r>
      <w:r>
        <w:rPr>
          <w:lang w:val="en-AU"/>
        </w:rPr>
        <w:t>the SRS since for instance SRS for codebook based transmission is configured</w:t>
      </w:r>
      <w:r w:rsidR="00D24A19">
        <w:rPr>
          <w:lang w:val="en-AU"/>
        </w:rPr>
        <w:t xml:space="preserve"> and transmitted</w:t>
      </w:r>
      <w:r>
        <w:rPr>
          <w:lang w:val="en-AU"/>
        </w:rPr>
        <w:t xml:space="preserve"> in </w:t>
      </w:r>
      <w:r w:rsidR="003030C1">
        <w:rPr>
          <w:lang w:val="en-AU"/>
        </w:rPr>
        <w:t>another</w:t>
      </w:r>
      <w:r>
        <w:rPr>
          <w:lang w:val="en-AU"/>
        </w:rPr>
        <w:t xml:space="preserve"> way than for non-codebook transmission etc. </w:t>
      </w:r>
    </w:p>
    <w:p w14:paraId="3226968E" w14:textId="392B2A1B" w:rsidR="00D62346" w:rsidRDefault="00D62346" w:rsidP="006A4858">
      <w:pPr>
        <w:spacing w:after="0"/>
        <w:rPr>
          <w:b/>
          <w:lang w:val="en-AU"/>
        </w:rPr>
      </w:pPr>
      <w:r w:rsidRPr="00FC16D2">
        <w:rPr>
          <w:b/>
          <w:u w:val="single"/>
          <w:lang w:val="en-AU"/>
        </w:rPr>
        <w:t>Observation</w:t>
      </w:r>
      <w:r w:rsidRPr="00D62346">
        <w:rPr>
          <w:b/>
          <w:lang w:val="en-AU"/>
        </w:rPr>
        <w:t xml:space="preserve">: </w:t>
      </w:r>
    </w:p>
    <w:p w14:paraId="49AA27C4" w14:textId="2318F75B" w:rsidR="00D62346" w:rsidRPr="003030C1" w:rsidRDefault="00D62346" w:rsidP="00FB78BE">
      <w:pPr>
        <w:pStyle w:val="ListParagraph"/>
        <w:numPr>
          <w:ilvl w:val="0"/>
          <w:numId w:val="21"/>
        </w:numPr>
        <w:rPr>
          <w:rFonts w:asciiTheme="minorHAnsi" w:hAnsiTheme="minorHAnsi"/>
          <w:lang w:val="en-AU"/>
        </w:rPr>
      </w:pPr>
      <w:r w:rsidRPr="003030C1">
        <w:rPr>
          <w:rFonts w:asciiTheme="minorHAnsi" w:hAnsiTheme="minorHAnsi"/>
          <w:lang w:val="en-AU"/>
        </w:rPr>
        <w:t>The current SRS power scaling specification is ambiguous in TS 38.213</w:t>
      </w:r>
      <w:r w:rsidR="000A5B97">
        <w:rPr>
          <w:rFonts w:asciiTheme="minorHAnsi" w:hAnsiTheme="minorHAnsi"/>
          <w:lang w:val="en-AU"/>
        </w:rPr>
        <w:t xml:space="preserve"> </w:t>
      </w:r>
      <w:r w:rsidR="000A5B97" w:rsidRPr="00997462">
        <w:rPr>
          <w:rFonts w:ascii="Times New Roman" w:hAnsi="Times New Roman" w:cs="Times New Roman"/>
          <w:lang w:val="en-AU"/>
        </w:rPr>
        <w:t>with respect to how SRS power is split over time, SRS resources, and SRS resource sets.</w:t>
      </w:r>
    </w:p>
    <w:p w14:paraId="7631D402" w14:textId="04D3F7AA" w:rsidR="001E3047" w:rsidRDefault="001E3047" w:rsidP="00E1638E">
      <w:pPr>
        <w:pStyle w:val="Heading1"/>
      </w:pPr>
      <w:bookmarkStart w:id="1" w:name="_Hlk517855914"/>
      <w:r>
        <w:lastRenderedPageBreak/>
        <w:t>Impact of UE structure on the SRS power scaling</w:t>
      </w:r>
    </w:p>
    <w:p w14:paraId="3E25CA75" w14:textId="5B63A519" w:rsidR="00FE5F02" w:rsidRDefault="00535E95" w:rsidP="001E3047">
      <w:pPr>
        <w:rPr>
          <w:lang w:val="en-GB" w:eastAsia="zh-CN"/>
        </w:rPr>
      </w:pPr>
      <w:r>
        <w:rPr>
          <w:lang w:val="en-GB" w:eastAsia="zh-CN"/>
        </w:rPr>
        <w:t xml:space="preserve">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785B86" w:rsidRPr="00535E95">
        <w:rPr>
          <w:lang w:val="en-AU"/>
        </w:rPr>
        <w:t xml:space="preserve">Figure </w:t>
      </w:r>
      <w:r w:rsidR="00785B86">
        <w:rPr>
          <w:noProof/>
          <w:lang w:val="en-AU"/>
        </w:rPr>
        <w:t>1</w:t>
      </w:r>
      <w:r>
        <w:rPr>
          <w:lang w:val="en-GB" w:eastAsia="zh-CN"/>
        </w:rPr>
        <w:fldChar w:fldCharType="end"/>
      </w:r>
      <w:r>
        <w:rPr>
          <w:lang w:val="en-GB" w:eastAsia="zh-CN"/>
        </w:rPr>
        <w:t xml:space="preserve"> we have illustrated </w:t>
      </w:r>
      <w:r w:rsidR="009D1A53">
        <w:rPr>
          <w:lang w:val="en-GB" w:eastAsia="zh-CN"/>
        </w:rPr>
        <w:t>two</w:t>
      </w:r>
      <w:r>
        <w:rPr>
          <w:lang w:val="en-GB" w:eastAsia="zh-CN"/>
        </w:rPr>
        <w:t xml:space="preserve"> potential structures for a 4Tx UE. 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785B86" w:rsidRPr="00535E95">
        <w:rPr>
          <w:lang w:val="en-AU"/>
        </w:rPr>
        <w:t xml:space="preserve">Figure </w:t>
      </w:r>
      <w:r w:rsidR="00785B86">
        <w:rPr>
          <w:noProof/>
          <w:lang w:val="en-AU"/>
        </w:rPr>
        <w:t>1</w:t>
      </w:r>
      <w:r>
        <w:rPr>
          <w:lang w:val="en-GB" w:eastAsia="zh-CN"/>
        </w:rPr>
        <w:fldChar w:fldCharType="end"/>
      </w:r>
      <w:r>
        <w:rPr>
          <w:lang w:val="en-GB" w:eastAsia="zh-CN"/>
        </w:rPr>
        <w:t xml:space="preserve">(a) we have illustrated a UE with the capability to transmit Pcmax per antenna port and 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785B86" w:rsidRPr="00535E95">
        <w:rPr>
          <w:lang w:val="en-AU"/>
        </w:rPr>
        <w:t xml:space="preserve">Figure </w:t>
      </w:r>
      <w:r w:rsidR="00785B86">
        <w:rPr>
          <w:noProof/>
          <w:lang w:val="en-AU"/>
        </w:rPr>
        <w:t>1</w:t>
      </w:r>
      <w:r>
        <w:rPr>
          <w:lang w:val="en-GB" w:eastAsia="zh-CN"/>
        </w:rPr>
        <w:fldChar w:fldCharType="end"/>
      </w:r>
      <w:r>
        <w:rPr>
          <w:lang w:val="en-GB" w:eastAsia="zh-CN"/>
        </w:rPr>
        <w:t xml:space="preserve">(b) we have illustrated an </w:t>
      </w:r>
      <w:r w:rsidR="003030C1">
        <w:rPr>
          <w:lang w:val="en-GB" w:eastAsia="zh-CN"/>
        </w:rPr>
        <w:t>alternative</w:t>
      </w:r>
      <w:r>
        <w:rPr>
          <w:lang w:val="en-GB" w:eastAsia="zh-CN"/>
        </w:rPr>
        <w:t xml:space="preserve"> building practice where only one antenna port is able to transmit with Pcmax; the other ports transmit with Pcmax/4. We will refer to these structures as “full power UE” and “</w:t>
      </w:r>
      <w:r w:rsidR="00523EAC">
        <w:rPr>
          <w:lang w:val="en-GB" w:eastAsia="zh-CN"/>
        </w:rPr>
        <w:t>non-f</w:t>
      </w:r>
      <w:r>
        <w:rPr>
          <w:lang w:val="en-GB" w:eastAsia="zh-CN"/>
        </w:rPr>
        <w:t xml:space="preserve">ull power UE” in the following analysis since the second UE structure only can transmit full power </w:t>
      </w:r>
      <w:r w:rsidR="00E603F2">
        <w:rPr>
          <w:lang w:val="en-GB" w:eastAsia="zh-CN"/>
        </w:rPr>
        <w:t xml:space="preserve">Pcmax </w:t>
      </w:r>
      <w:r>
        <w:rPr>
          <w:lang w:val="en-GB" w:eastAsia="zh-CN"/>
        </w:rPr>
        <w:t>for certain precoders.</w:t>
      </w:r>
      <w:r w:rsidR="00B204E4">
        <w:rPr>
          <w:lang w:val="en-GB" w:eastAsia="zh-CN"/>
        </w:rPr>
        <w:t xml:space="preserve"> </w:t>
      </w:r>
      <w:r w:rsidR="005F3E58">
        <w:rPr>
          <w:lang w:val="en-GB" w:eastAsia="zh-CN"/>
        </w:rPr>
        <w:t xml:space="preserve">Consider for instance the precoder [0 1 0 0]; such a precoder could not transmit Pcmax with the </w:t>
      </w:r>
      <w:r w:rsidR="003030C1">
        <w:rPr>
          <w:lang w:val="en-GB" w:eastAsia="zh-CN"/>
        </w:rPr>
        <w:t>non-full</w:t>
      </w:r>
      <w:r w:rsidR="005F3E58">
        <w:rPr>
          <w:lang w:val="en-GB" w:eastAsia="zh-CN"/>
        </w:rPr>
        <w:t xml:space="preserve"> power UE whereas a full power UE could transmit this precoder with full power Pcmax. </w:t>
      </w:r>
      <w:r w:rsidR="00DD6468">
        <w:rPr>
          <w:lang w:val="en-GB" w:eastAsia="zh-CN"/>
        </w:rPr>
        <w:t xml:space="preserve"> </w:t>
      </w:r>
    </w:p>
    <w:p w14:paraId="66EC9F3F" w14:textId="77777777" w:rsidR="00454321" w:rsidRDefault="00454321" w:rsidP="006A4858">
      <w:pPr>
        <w:keepNext/>
        <w:spacing w:after="0"/>
        <w:rPr>
          <w:b/>
          <w:lang w:val="en-AU"/>
        </w:rPr>
      </w:pPr>
      <w:r w:rsidRPr="00D62346">
        <w:rPr>
          <w:b/>
          <w:u w:val="single"/>
          <w:lang w:val="en-AU"/>
        </w:rPr>
        <w:t>Observation</w:t>
      </w:r>
      <w:r w:rsidRPr="00D62346">
        <w:rPr>
          <w:b/>
          <w:lang w:val="en-AU"/>
        </w:rPr>
        <w:t xml:space="preserve">: </w:t>
      </w:r>
    </w:p>
    <w:p w14:paraId="2E68BF21" w14:textId="7FC40CC1" w:rsidR="007761F8" w:rsidRDefault="00454321" w:rsidP="007761F8">
      <w:pPr>
        <w:pStyle w:val="ListParagraph"/>
        <w:numPr>
          <w:ilvl w:val="0"/>
          <w:numId w:val="21"/>
        </w:numPr>
        <w:rPr>
          <w:rFonts w:asciiTheme="minorHAnsi" w:hAnsiTheme="minorHAnsi"/>
          <w:lang w:val="en-AU"/>
        </w:rPr>
      </w:pPr>
      <w:r w:rsidRPr="00A4251F">
        <w:rPr>
          <w:lang w:val="en-GB" w:eastAsia="zh-CN"/>
        </w:rPr>
        <w:t>The underlying assumption on a UE’s antenna port capabilities</w:t>
      </w:r>
      <w:r w:rsidR="00AC1FEF" w:rsidRPr="00A4251F">
        <w:rPr>
          <w:lang w:val="en-GB" w:eastAsia="zh-CN"/>
        </w:rPr>
        <w:t>,</w:t>
      </w:r>
      <w:r w:rsidRPr="00A4251F">
        <w:rPr>
          <w:lang w:val="en-GB" w:eastAsia="zh-CN"/>
        </w:rPr>
        <w:t xml:space="preserve"> in terms of maximal transmitted power </w:t>
      </w:r>
      <w:r w:rsidR="00AC1FEF" w:rsidRPr="00A4251F">
        <w:rPr>
          <w:lang w:val="en-GB" w:eastAsia="zh-CN"/>
        </w:rPr>
        <w:t xml:space="preserve">per antenna port, </w:t>
      </w:r>
      <w:r w:rsidRPr="00A4251F">
        <w:rPr>
          <w:lang w:val="en-GB" w:eastAsia="zh-CN"/>
        </w:rPr>
        <w:t xml:space="preserve">will have an impact on the PUSCH and SRS power scaling in the UL power control. </w:t>
      </w:r>
      <w:r w:rsidR="00B204E4" w:rsidRPr="00A4251F">
        <w:rPr>
          <w:lang w:val="en-GB" w:eastAsia="zh-CN"/>
        </w:rPr>
        <w:t xml:space="preserve"> </w:t>
      </w:r>
    </w:p>
    <w:p w14:paraId="4787FE3E" w14:textId="4F533A09" w:rsidR="00535E95" w:rsidRDefault="00535E95" w:rsidP="00535E95">
      <w:pPr>
        <w:jc w:val="center"/>
        <w:rPr>
          <w:lang w:val="en-GB" w:eastAsia="zh-CN"/>
        </w:rPr>
      </w:pPr>
      <w:r>
        <w:rPr>
          <w:noProof/>
          <w:lang w:val="en-GB" w:eastAsia="zh-CN"/>
        </w:rPr>
        <w:drawing>
          <wp:inline distT="0" distB="0" distL="0" distR="0" wp14:anchorId="5B1D9E6A" wp14:editId="235A13B0">
            <wp:extent cx="2800589" cy="1521911"/>
            <wp:effectExtent l="0" t="0" r="0" b="254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0007" cy="1532463"/>
                    </a:xfrm>
                    <a:prstGeom prst="rect">
                      <a:avLst/>
                    </a:prstGeom>
                    <a:noFill/>
                  </pic:spPr>
                </pic:pic>
              </a:graphicData>
            </a:graphic>
          </wp:inline>
        </w:drawing>
      </w:r>
    </w:p>
    <w:p w14:paraId="4FA48E1E" w14:textId="25E79AC3" w:rsidR="00535E95" w:rsidRPr="00535E95" w:rsidRDefault="00535E95" w:rsidP="00FB78BE">
      <w:pPr>
        <w:pStyle w:val="ListParagraph"/>
        <w:numPr>
          <w:ilvl w:val="0"/>
          <w:numId w:val="17"/>
        </w:numPr>
        <w:rPr>
          <w:lang w:val="en-GB" w:eastAsia="zh-CN"/>
        </w:rPr>
      </w:pPr>
      <w:r>
        <w:rPr>
          <w:lang w:val="en-GB" w:eastAsia="zh-CN"/>
        </w:rPr>
        <w:t xml:space="preserve">                                   (b)</w:t>
      </w:r>
      <w:r w:rsidR="0092472F">
        <w:rPr>
          <w:lang w:val="en-GB" w:eastAsia="zh-CN"/>
        </w:rPr>
        <w:t xml:space="preserve">                                           </w:t>
      </w:r>
    </w:p>
    <w:p w14:paraId="6EF56AF2" w14:textId="0BF95DB5" w:rsidR="00535E95" w:rsidRDefault="00535E95" w:rsidP="00535E95">
      <w:pPr>
        <w:pStyle w:val="Caption"/>
        <w:rPr>
          <w:lang w:val="en-AU"/>
        </w:rPr>
      </w:pPr>
      <w:bookmarkStart w:id="2" w:name="_Ref515880457"/>
      <w:bookmarkStart w:id="3" w:name="_Ref515880452"/>
      <w:r w:rsidRPr="00535E95">
        <w:rPr>
          <w:lang w:val="en-AU"/>
        </w:rPr>
        <w:t xml:space="preserve">Figure </w:t>
      </w:r>
      <w:r>
        <w:fldChar w:fldCharType="begin"/>
      </w:r>
      <w:r w:rsidRPr="00535E95">
        <w:rPr>
          <w:lang w:val="en-AU"/>
        </w:rPr>
        <w:instrText xml:space="preserve"> SEQ Figure \* ARABIC </w:instrText>
      </w:r>
      <w:r>
        <w:fldChar w:fldCharType="separate"/>
      </w:r>
      <w:r w:rsidR="00785B86">
        <w:rPr>
          <w:noProof/>
          <w:lang w:val="en-AU"/>
        </w:rPr>
        <w:t>1</w:t>
      </w:r>
      <w:r>
        <w:rPr>
          <w:noProof/>
        </w:rPr>
        <w:fldChar w:fldCharType="end"/>
      </w:r>
      <w:bookmarkEnd w:id="2"/>
      <w:r w:rsidRPr="00535E95">
        <w:rPr>
          <w:lang w:val="en-AU"/>
        </w:rPr>
        <w:t xml:space="preserve">. </w:t>
      </w:r>
      <w:bookmarkEnd w:id="3"/>
      <w:r>
        <w:rPr>
          <w:lang w:val="en-AU"/>
        </w:rPr>
        <w:t xml:space="preserve">(a) Full power UE and (b) </w:t>
      </w:r>
      <w:r w:rsidR="00523EAC">
        <w:rPr>
          <w:lang w:val="en-AU"/>
        </w:rPr>
        <w:t>non-f</w:t>
      </w:r>
      <w:r>
        <w:rPr>
          <w:lang w:val="en-AU"/>
        </w:rPr>
        <w:t xml:space="preserve">ull power UE. </w:t>
      </w:r>
    </w:p>
    <w:p w14:paraId="7D37B64F" w14:textId="678037F4" w:rsidR="00FF4108" w:rsidRDefault="00FF4108" w:rsidP="00FF4108">
      <w:pPr>
        <w:rPr>
          <w:lang w:val="en-GB"/>
        </w:rPr>
      </w:pPr>
      <w:r>
        <w:rPr>
          <w:lang w:val="en-GB"/>
        </w:rPr>
        <w:t xml:space="preserve">Unfortunately, it is late in Rel-15 to introduce a separate UE capability and corresponding power control with respect to full power multiple PA transmission using non- or partially coherent codebook based and/or non-codebook based operation. Therefore we propose: </w:t>
      </w:r>
    </w:p>
    <w:p w14:paraId="23692CBB" w14:textId="1FCFA45D" w:rsidR="00FF4108" w:rsidRDefault="00FF4108" w:rsidP="00FF4108">
      <w:pPr>
        <w:spacing w:after="0"/>
        <w:rPr>
          <w:b/>
          <w:u w:val="single"/>
          <w:lang w:val="en-GB"/>
        </w:rPr>
      </w:pPr>
      <w:r>
        <w:rPr>
          <w:b/>
          <w:u w:val="single"/>
          <w:lang w:val="en-GB"/>
        </w:rPr>
        <w:t>Proposal:</w:t>
      </w:r>
    </w:p>
    <w:p w14:paraId="14E5C320" w14:textId="1EB5D718" w:rsidR="00FF4108" w:rsidRDefault="00FF4108" w:rsidP="00FF4108">
      <w:pPr>
        <w:pStyle w:val="ListParagraph"/>
        <w:numPr>
          <w:ilvl w:val="0"/>
          <w:numId w:val="36"/>
        </w:numPr>
        <w:spacing w:line="256" w:lineRule="auto"/>
        <w:rPr>
          <w:rFonts w:asciiTheme="minorHAnsi" w:hAnsiTheme="minorHAnsi"/>
          <w:lang w:val="en-AU" w:eastAsia="zh-CN"/>
        </w:rPr>
      </w:pPr>
      <w:r>
        <w:rPr>
          <w:rFonts w:asciiTheme="minorHAnsi" w:hAnsiTheme="minorHAnsi"/>
          <w:lang w:val="en-AU" w:eastAsia="zh-CN"/>
        </w:rPr>
        <w:t xml:space="preserve">Clarify Rel-15 NR SRS power scaling specifications such that per-PA full power capacity </w:t>
      </w:r>
      <w:r>
        <w:rPr>
          <w:rFonts w:ascii="Times New Roman" w:hAnsi="Times New Roman"/>
          <w:lang w:val="en-AU"/>
        </w:rPr>
        <w:t xml:space="preserve">for all PAs in the UE </w:t>
      </w:r>
      <w:r>
        <w:rPr>
          <w:rFonts w:asciiTheme="minorHAnsi" w:hAnsiTheme="minorHAnsi"/>
          <w:lang w:val="en-AU" w:eastAsia="zh-CN"/>
        </w:rPr>
        <w:t>is not required for any MIMO UE capability.</w:t>
      </w:r>
    </w:p>
    <w:p w14:paraId="41097744" w14:textId="13FE1A71" w:rsidR="00FF4108" w:rsidRPr="00FF4108" w:rsidRDefault="00FF4108" w:rsidP="00FF4108">
      <w:pPr>
        <w:spacing w:line="256" w:lineRule="auto"/>
        <w:rPr>
          <w:lang w:val="en-AU" w:eastAsia="zh-CN"/>
        </w:rPr>
      </w:pPr>
      <w:r>
        <w:rPr>
          <w:lang w:val="en-AU" w:eastAsia="zh-CN"/>
        </w:rPr>
        <w:t xml:space="preserve">We will therefore in the remained of this paper consider the non-full-power UE as defined above. </w:t>
      </w:r>
    </w:p>
    <w:bookmarkEnd w:id="1"/>
    <w:p w14:paraId="031A97F9" w14:textId="75BAD468" w:rsidR="00AC1FEF" w:rsidRPr="0050554C" w:rsidRDefault="00AC1FEF" w:rsidP="00AC1FEF">
      <w:pPr>
        <w:pStyle w:val="Heading1"/>
      </w:pPr>
      <w:r>
        <w:t xml:space="preserve">Supported SRS </w:t>
      </w:r>
      <w:r w:rsidR="00E40838">
        <w:t xml:space="preserve">resource set </w:t>
      </w:r>
      <w:r>
        <w:t xml:space="preserve">configurations in NR and </w:t>
      </w:r>
      <w:r w:rsidR="00B20ECA">
        <w:t xml:space="preserve">their </w:t>
      </w:r>
      <w:r w:rsidR="007C1E3A">
        <w:t>implications on</w:t>
      </w:r>
      <w:r>
        <w:t xml:space="preserve"> </w:t>
      </w:r>
      <w:r w:rsidR="007C1E3A">
        <w:t xml:space="preserve">the </w:t>
      </w:r>
      <w:r>
        <w:t>power scaling</w:t>
      </w:r>
    </w:p>
    <w:p w14:paraId="06CDE7EF" w14:textId="38AB591C" w:rsidR="00AC1FEF" w:rsidRPr="0050554C" w:rsidRDefault="00AC1FEF" w:rsidP="00AC1FEF">
      <w:pPr>
        <w:rPr>
          <w:lang w:val="en-AU" w:eastAsia="zh-CN"/>
        </w:rPr>
      </w:pPr>
      <w:r>
        <w:rPr>
          <w:lang w:val="en-AU" w:eastAsia="zh-CN"/>
        </w:rPr>
        <w:t xml:space="preserve">In this section we will go through different configurations possible for SRS in NR and </w:t>
      </w:r>
      <w:r w:rsidR="000521E0">
        <w:rPr>
          <w:lang w:val="en-AU" w:eastAsia="zh-CN"/>
        </w:rPr>
        <w:t xml:space="preserve">discuss their implications on </w:t>
      </w:r>
      <w:r>
        <w:rPr>
          <w:lang w:val="en-AU" w:eastAsia="zh-CN"/>
        </w:rPr>
        <w:t xml:space="preserve">power scaling assuming </w:t>
      </w:r>
      <w:r w:rsidR="00FF4108">
        <w:rPr>
          <w:lang w:val="en-AU" w:eastAsia="zh-CN"/>
        </w:rPr>
        <w:t xml:space="preserve">for </w:t>
      </w:r>
      <w:r>
        <w:rPr>
          <w:lang w:val="en-AU" w:eastAsia="zh-CN"/>
        </w:rPr>
        <w:t xml:space="preserve">the </w:t>
      </w:r>
      <w:r w:rsidR="00D24A19">
        <w:rPr>
          <w:lang w:val="en-AU" w:eastAsia="zh-CN"/>
        </w:rPr>
        <w:t>non-full</w:t>
      </w:r>
      <w:r>
        <w:rPr>
          <w:lang w:val="en-AU" w:eastAsia="zh-CN"/>
        </w:rPr>
        <w:t xml:space="preserve"> power structure as described in the previous section. </w:t>
      </w:r>
      <w:r w:rsidRPr="0050554C">
        <w:rPr>
          <w:lang w:val="en-AU"/>
        </w:rPr>
        <w:t xml:space="preserve">We will </w:t>
      </w:r>
      <w:r>
        <w:rPr>
          <w:lang w:val="en-AU"/>
        </w:rPr>
        <w:t xml:space="preserve">discuss these </w:t>
      </w:r>
      <w:r w:rsidRPr="0050554C">
        <w:rPr>
          <w:lang w:val="en-AU"/>
        </w:rPr>
        <w:t>configurations from an SRS power control perspective in terms of a set of physical resources as presented in</w:t>
      </w:r>
      <w:r w:rsidR="000521E0">
        <w:rPr>
          <w:lang w:val="en-AU"/>
        </w:rPr>
        <w:t xml:space="preserve"> </w:t>
      </w:r>
      <w:r w:rsidR="000521E0">
        <w:rPr>
          <w:lang w:val="en-AU"/>
        </w:rPr>
        <w:fldChar w:fldCharType="begin"/>
      </w:r>
      <w:r w:rsidR="000521E0">
        <w:rPr>
          <w:lang w:val="en-AU"/>
        </w:rPr>
        <w:instrText xml:space="preserve"> REF _Ref516828541 \h </w:instrText>
      </w:r>
      <w:r w:rsidR="000521E0">
        <w:rPr>
          <w:lang w:val="en-AU"/>
        </w:rPr>
      </w:r>
      <w:r w:rsidR="000521E0">
        <w:rPr>
          <w:lang w:val="en-AU"/>
        </w:rPr>
        <w:fldChar w:fldCharType="separate"/>
      </w:r>
      <w:r w:rsidR="00785B86" w:rsidRPr="00785B86">
        <w:rPr>
          <w:lang w:val="en-AU"/>
        </w:rPr>
        <w:t xml:space="preserve">Figure </w:t>
      </w:r>
      <w:r w:rsidR="00785B86" w:rsidRPr="00785B86">
        <w:rPr>
          <w:noProof/>
          <w:lang w:val="en-AU"/>
        </w:rPr>
        <w:t>2</w:t>
      </w:r>
      <w:r w:rsidR="000521E0">
        <w:rPr>
          <w:lang w:val="en-AU"/>
        </w:rPr>
        <w:fldChar w:fldCharType="end"/>
      </w:r>
      <w:r w:rsidRPr="00CE1E4E">
        <w:rPr>
          <w:lang w:val="en-AU"/>
        </w:rPr>
        <w:t>.</w:t>
      </w:r>
      <w:r w:rsidRPr="0050554C">
        <w:rPr>
          <w:lang w:val="en-AU"/>
        </w:rPr>
        <w:t xml:space="preserve"> </w:t>
      </w:r>
    </w:p>
    <w:p w14:paraId="244779CB" w14:textId="77777777" w:rsidR="00AC1FEF" w:rsidRDefault="00AC1FEF" w:rsidP="00AC1FEF">
      <w:pPr>
        <w:tabs>
          <w:tab w:val="num" w:pos="720"/>
        </w:tabs>
        <w:jc w:val="center"/>
        <w:rPr>
          <w:sz w:val="20"/>
        </w:rPr>
      </w:pPr>
      <w:r>
        <w:rPr>
          <w:noProof/>
          <w:sz w:val="20"/>
        </w:rPr>
        <w:lastRenderedPageBreak/>
        <w:drawing>
          <wp:inline distT="0" distB="0" distL="0" distR="0" wp14:anchorId="690BB206" wp14:editId="00B96C7F">
            <wp:extent cx="3807460" cy="242951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07460" cy="2429510"/>
                    </a:xfrm>
                    <a:prstGeom prst="rect">
                      <a:avLst/>
                    </a:prstGeom>
                    <a:noFill/>
                    <a:ln>
                      <a:noFill/>
                    </a:ln>
                  </pic:spPr>
                </pic:pic>
              </a:graphicData>
            </a:graphic>
          </wp:inline>
        </w:drawing>
      </w:r>
    </w:p>
    <w:p w14:paraId="65181C89" w14:textId="5FEDCE1D" w:rsidR="00AC1FEF" w:rsidRPr="00E1638E" w:rsidRDefault="00AC1FEF" w:rsidP="00AC1FEF">
      <w:pPr>
        <w:pStyle w:val="Caption"/>
        <w:rPr>
          <w:sz w:val="20"/>
        </w:rPr>
      </w:pPr>
      <w:bookmarkStart w:id="4" w:name="_Ref516828541"/>
      <w:r>
        <w:t xml:space="preserve">Figure </w:t>
      </w:r>
      <w:r w:rsidR="00CA657C">
        <w:rPr>
          <w:noProof/>
        </w:rPr>
        <w:fldChar w:fldCharType="begin"/>
      </w:r>
      <w:r w:rsidR="00CA657C">
        <w:rPr>
          <w:noProof/>
        </w:rPr>
        <w:instrText xml:space="preserve"> SEQ Figure \* ARABIC </w:instrText>
      </w:r>
      <w:r w:rsidR="00CA657C">
        <w:rPr>
          <w:noProof/>
        </w:rPr>
        <w:fldChar w:fldCharType="separate"/>
      </w:r>
      <w:r w:rsidR="00785B86">
        <w:rPr>
          <w:noProof/>
        </w:rPr>
        <w:t>2</w:t>
      </w:r>
      <w:r w:rsidR="00CA657C">
        <w:rPr>
          <w:noProof/>
        </w:rPr>
        <w:fldChar w:fldCharType="end"/>
      </w:r>
      <w:bookmarkEnd w:id="4"/>
      <w:r>
        <w:t xml:space="preserve">. NR physical resources </w:t>
      </w:r>
    </w:p>
    <w:p w14:paraId="7C592162" w14:textId="77777777" w:rsidR="00AC1FEF" w:rsidRDefault="00AC1FEF" w:rsidP="00AC1FEF">
      <w:pPr>
        <w:pStyle w:val="Heading2"/>
      </w:pPr>
      <w:bookmarkStart w:id="5" w:name="_Ref517078621"/>
      <w:r w:rsidRPr="00E1638E">
        <w:t>Higher layer parameter SRS-SetUse set to ‘codebook’</w:t>
      </w:r>
      <w:bookmarkEnd w:id="5"/>
    </w:p>
    <w:p w14:paraId="2BB36EE8" w14:textId="62AED696" w:rsidR="00D11775" w:rsidRPr="0098630B" w:rsidRDefault="00AC1FEF" w:rsidP="00A4251F">
      <w:pPr>
        <w:pStyle w:val="BodyText"/>
        <w:rPr>
          <w:lang w:val="en-AU"/>
        </w:rPr>
      </w:pPr>
      <w:r>
        <w:rPr>
          <w:lang w:val="en-AU"/>
        </w:rPr>
        <w:t xml:space="preserve">When </w:t>
      </w:r>
      <w:r w:rsidRPr="0098630B">
        <w:rPr>
          <w:iCs/>
          <w:lang w:val="en-AU"/>
        </w:rPr>
        <w:t xml:space="preserve">SRS-SetUse </w:t>
      </w:r>
      <w:r>
        <w:rPr>
          <w:iCs/>
          <w:lang w:val="en-AU"/>
        </w:rPr>
        <w:t>is</w:t>
      </w:r>
      <w:r w:rsidRPr="0098630B">
        <w:rPr>
          <w:iCs/>
          <w:lang w:val="en-AU"/>
        </w:rPr>
        <w:t xml:space="preserve"> set to </w:t>
      </w:r>
      <w:r w:rsidRPr="0098630B">
        <w:rPr>
          <w:lang w:val="en-AU"/>
        </w:rPr>
        <w:t xml:space="preserve">‘codebook’ the intended use case is </w:t>
      </w:r>
      <w:r w:rsidR="00D24A19" w:rsidRPr="0098630B">
        <w:rPr>
          <w:lang w:val="en-AU"/>
        </w:rPr>
        <w:t>codebook-based</w:t>
      </w:r>
      <w:r w:rsidRPr="0098630B">
        <w:rPr>
          <w:lang w:val="en-AU"/>
        </w:rPr>
        <w:t xml:space="preserve"> UL MIMO where one or two SRS resources can be configured within an SRS resource set and each SRS resource contains up to 4 antenna ports. Three potential configurations are illustrated in</w:t>
      </w:r>
      <w:r>
        <w:rPr>
          <w:lang w:val="en-AU"/>
        </w:rPr>
        <w:t xml:space="preserve"> </w:t>
      </w:r>
      <w:r>
        <w:rPr>
          <w:lang w:val="en-AU"/>
        </w:rPr>
        <w:fldChar w:fldCharType="begin"/>
      </w:r>
      <w:r>
        <w:rPr>
          <w:lang w:val="en-AU"/>
        </w:rPr>
        <w:instrText xml:space="preserve"> REF _Ref513129159 \h </w:instrText>
      </w:r>
      <w:r>
        <w:rPr>
          <w:lang w:val="en-AU"/>
        </w:rPr>
      </w:r>
      <w:r>
        <w:rPr>
          <w:lang w:val="en-AU"/>
        </w:rPr>
        <w:fldChar w:fldCharType="separate"/>
      </w:r>
      <w:r w:rsidR="00785B86" w:rsidRPr="0098630B">
        <w:rPr>
          <w:lang w:val="en-AU"/>
        </w:rPr>
        <w:t xml:space="preserve">Figure </w:t>
      </w:r>
      <w:r w:rsidR="00785B86">
        <w:rPr>
          <w:noProof/>
          <w:lang w:val="en-AU"/>
        </w:rPr>
        <w:t>3</w:t>
      </w:r>
      <w:r>
        <w:rPr>
          <w:lang w:val="en-AU"/>
        </w:rPr>
        <w:fldChar w:fldCharType="end"/>
      </w:r>
      <w:r w:rsidRPr="0098630B">
        <w:rPr>
          <w:lang w:val="en-AU"/>
        </w:rPr>
        <w:t xml:space="preserve"> where it is assumed that an SRS resource set containing two SRS resources </w:t>
      </w:r>
      <w:r>
        <w:rPr>
          <w:lang w:val="en-AU"/>
        </w:rPr>
        <w:t>has</w:t>
      </w:r>
      <w:r w:rsidRPr="0098630B">
        <w:rPr>
          <w:lang w:val="en-AU"/>
        </w:rPr>
        <w:t xml:space="preserve"> been configured. Each SRS resource is represented with a color in the figures</w:t>
      </w:r>
      <w:r w:rsidR="00D11775">
        <w:rPr>
          <w:lang w:val="en-AU"/>
        </w:rPr>
        <w:t>. I</w:t>
      </w:r>
      <w:r w:rsidR="00D11775" w:rsidRPr="0098630B">
        <w:rPr>
          <w:lang w:val="en-AU"/>
        </w:rPr>
        <w:t>n example 3</w:t>
      </w:r>
      <w:r w:rsidR="00433A67">
        <w:rPr>
          <w:lang w:val="en-AU"/>
        </w:rPr>
        <w:t>,</w:t>
      </w:r>
      <w:r w:rsidR="00D11775" w:rsidRPr="0098630B">
        <w:rPr>
          <w:lang w:val="en-AU"/>
        </w:rPr>
        <w:t xml:space="preserve"> a repetition factor of </w:t>
      </w:r>
      <w:r w:rsidR="00D11775">
        <w:rPr>
          <w:lang w:val="en-AU"/>
        </w:rPr>
        <w:t>two</w:t>
      </w:r>
      <w:r w:rsidR="00D11775" w:rsidRPr="0098630B">
        <w:rPr>
          <w:lang w:val="en-AU"/>
        </w:rPr>
        <w:t xml:space="preserve"> is configured</w:t>
      </w:r>
      <w:r w:rsidR="00433A67">
        <w:rPr>
          <w:lang w:val="en-AU"/>
        </w:rPr>
        <w:t>,</w:t>
      </w:r>
      <w:r w:rsidR="00D11775" w:rsidRPr="0098630B">
        <w:rPr>
          <w:lang w:val="en-AU"/>
        </w:rPr>
        <w:t xml:space="preserve"> the SRS resources are starting in different OFDM symbols</w:t>
      </w:r>
      <w:r w:rsidR="00433A67">
        <w:rPr>
          <w:lang w:val="en-AU"/>
        </w:rPr>
        <w:t>,</w:t>
      </w:r>
      <w:r w:rsidR="00D11775" w:rsidRPr="0098630B">
        <w:rPr>
          <w:lang w:val="en-AU"/>
        </w:rPr>
        <w:t xml:space="preserve"> and they are transmitted simultaneously in one OFDM symbol.</w:t>
      </w:r>
      <w:r w:rsidR="00D11775">
        <w:rPr>
          <w:lang w:val="en-AU"/>
        </w:rPr>
        <w:t xml:space="preserve"> </w:t>
      </w:r>
      <w:r w:rsidR="00D24A19">
        <w:rPr>
          <w:lang w:val="en-AU"/>
        </w:rPr>
        <w:t xml:space="preserve">Consequently, </w:t>
      </w:r>
      <w:r w:rsidR="00D11775">
        <w:rPr>
          <w:lang w:val="en-AU"/>
        </w:rPr>
        <w:t>the number of SRS ports and SRS resources transmitted per OFDM symbol will vary over the SRS resource set. On</w:t>
      </w:r>
      <w:r w:rsidR="00B20ECA">
        <w:rPr>
          <w:lang w:val="en-AU"/>
        </w:rPr>
        <w:t>e</w:t>
      </w:r>
      <w:r w:rsidR="00D11775">
        <w:rPr>
          <w:lang w:val="en-AU"/>
        </w:rPr>
        <w:t xml:space="preserve"> option </w:t>
      </w:r>
      <w:r w:rsidR="00D24A19">
        <w:rPr>
          <w:lang w:val="en-AU"/>
        </w:rPr>
        <w:t xml:space="preserve">for the power scaling would </w:t>
      </w:r>
      <w:r w:rsidR="00D11775">
        <w:rPr>
          <w:lang w:val="en-AU"/>
        </w:rPr>
        <w:t xml:space="preserve">then be to let the power per SRS port vary over the OFDM symbols, such that </w:t>
      </w:r>
      <w:r w:rsidR="000521E0">
        <w:rPr>
          <w:lang w:val="en-AU"/>
        </w:rPr>
        <w:t xml:space="preserve">a power </w:t>
      </w:r>
      <w:r w:rsidR="00D24A19">
        <w:rPr>
          <w:lang w:val="en-AU"/>
        </w:rPr>
        <w:t>P</w:t>
      </w:r>
      <w:r w:rsidR="000521E0">
        <w:rPr>
          <w:lang w:val="en-AU"/>
        </w:rPr>
        <w:t xml:space="preserve"> </w:t>
      </w:r>
      <w:r w:rsidR="00D11775">
        <w:rPr>
          <w:lang w:val="en-AU"/>
        </w:rPr>
        <w:t xml:space="preserve">is transmitted in each </w:t>
      </w:r>
      <w:r w:rsidR="000521E0">
        <w:rPr>
          <w:lang w:val="en-AU"/>
        </w:rPr>
        <w:t xml:space="preserve">OFDM </w:t>
      </w:r>
      <w:r w:rsidR="00D11775">
        <w:rPr>
          <w:lang w:val="en-AU"/>
        </w:rPr>
        <w:t>symbol, but that would introduce a transient and will make it difficult for the UE to keep the p</w:t>
      </w:r>
      <w:r w:rsidR="00D11775" w:rsidRPr="00A66297">
        <w:rPr>
          <w:lang w:val="en-AU"/>
        </w:rPr>
        <w:t>hase coherence</w:t>
      </w:r>
      <w:r w:rsidR="00D11775">
        <w:rPr>
          <w:lang w:val="en-AU"/>
        </w:rPr>
        <w:t xml:space="preserve"> between the OFDM symbols. To avoid this the power per SRS </w:t>
      </w:r>
      <w:r w:rsidR="001C4BB2">
        <w:rPr>
          <w:lang w:val="en-AU"/>
        </w:rPr>
        <w:t xml:space="preserve">port </w:t>
      </w:r>
      <w:r w:rsidR="00D11775">
        <w:rPr>
          <w:lang w:val="en-AU"/>
        </w:rPr>
        <w:t xml:space="preserve">should therefore </w:t>
      </w:r>
      <w:r w:rsidR="00D11775" w:rsidRPr="00A66297">
        <w:rPr>
          <w:lang w:val="en-AU"/>
        </w:rPr>
        <w:t>be</w:t>
      </w:r>
      <w:r w:rsidR="00D11775">
        <w:rPr>
          <w:lang w:val="en-AU"/>
        </w:rPr>
        <w:t xml:space="preserve"> kept constant over the OFDM symbols. Therefore, only P/2 will be transmitted in two of the OFDM symbols. </w:t>
      </w:r>
    </w:p>
    <w:p w14:paraId="51B37C1D" w14:textId="77777777" w:rsidR="00AC1FEF" w:rsidRDefault="00AC1FEF" w:rsidP="00AC1FEF">
      <w:pPr>
        <w:pStyle w:val="BodyText"/>
      </w:pPr>
      <w:r>
        <w:rPr>
          <w:noProof/>
        </w:rPr>
        <w:drawing>
          <wp:inline distT="0" distB="0" distL="0" distR="0" wp14:anchorId="68E428B3" wp14:editId="13FA4667">
            <wp:extent cx="6652370" cy="2585637"/>
            <wp:effectExtent l="0" t="0" r="0" b="571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87695" cy="2599367"/>
                    </a:xfrm>
                    <a:prstGeom prst="rect">
                      <a:avLst/>
                    </a:prstGeom>
                    <a:noFill/>
                  </pic:spPr>
                </pic:pic>
              </a:graphicData>
            </a:graphic>
          </wp:inline>
        </w:drawing>
      </w:r>
    </w:p>
    <w:p w14:paraId="6DAD542D" w14:textId="5BA1C5EE" w:rsidR="00AC1FEF" w:rsidRDefault="00AC1FEF" w:rsidP="00AC1FEF">
      <w:pPr>
        <w:pStyle w:val="Caption"/>
        <w:rPr>
          <w:lang w:val="en-AU"/>
        </w:rPr>
      </w:pPr>
      <w:bookmarkStart w:id="6" w:name="_Ref513129159"/>
      <w:bookmarkStart w:id="7" w:name="_Ref513129149"/>
      <w:r w:rsidRPr="0098630B">
        <w:rPr>
          <w:lang w:val="en-AU"/>
        </w:rPr>
        <w:t xml:space="preserve">Figure </w:t>
      </w:r>
      <w:r>
        <w:fldChar w:fldCharType="begin"/>
      </w:r>
      <w:r w:rsidRPr="0098630B">
        <w:rPr>
          <w:lang w:val="en-AU"/>
        </w:rPr>
        <w:instrText xml:space="preserve"> SEQ Figure \* ARABIC </w:instrText>
      </w:r>
      <w:r>
        <w:fldChar w:fldCharType="separate"/>
      </w:r>
      <w:r w:rsidR="00785B86">
        <w:rPr>
          <w:noProof/>
          <w:lang w:val="en-AU"/>
        </w:rPr>
        <w:t>3</w:t>
      </w:r>
      <w:r>
        <w:rPr>
          <w:noProof/>
        </w:rPr>
        <w:fldChar w:fldCharType="end"/>
      </w:r>
      <w:bookmarkEnd w:id="6"/>
      <w:r w:rsidRPr="0098630B">
        <w:rPr>
          <w:lang w:val="en-AU"/>
        </w:rPr>
        <w:t xml:space="preserve">. Three potential configurations of two SRS resources of one SRS resource set for </w:t>
      </w:r>
      <w:r w:rsidR="00B20ECA" w:rsidRPr="0098630B">
        <w:rPr>
          <w:lang w:val="en-AU"/>
        </w:rPr>
        <w:t>codebook-based</w:t>
      </w:r>
      <w:r w:rsidRPr="0098630B">
        <w:rPr>
          <w:lang w:val="en-AU"/>
        </w:rPr>
        <w:t xml:space="preserve"> transmission.</w:t>
      </w:r>
      <w:bookmarkEnd w:id="7"/>
      <w:r w:rsidRPr="0098630B">
        <w:rPr>
          <w:lang w:val="en-AU"/>
        </w:rPr>
        <w:t xml:space="preserve"> </w:t>
      </w:r>
    </w:p>
    <w:p w14:paraId="21CE5623" w14:textId="5FF96E1A" w:rsidR="00D11775" w:rsidRPr="00D11775" w:rsidRDefault="00835564" w:rsidP="00D11775">
      <w:pPr>
        <w:rPr>
          <w:lang w:val="en-AU"/>
        </w:rPr>
      </w:pPr>
      <w:r>
        <w:rPr>
          <w:lang w:val="en-AU"/>
        </w:rPr>
        <w:t>S</w:t>
      </w:r>
      <w:r w:rsidR="00D11775">
        <w:rPr>
          <w:lang w:val="en-AU"/>
        </w:rPr>
        <w:t xml:space="preserve">ince the antenna ports </w:t>
      </w:r>
      <w:r w:rsidR="000521E0">
        <w:rPr>
          <w:lang w:val="en-AU"/>
        </w:rPr>
        <w:t xml:space="preserve">from an SRS resource </w:t>
      </w:r>
      <w:r w:rsidR="00D11775">
        <w:rPr>
          <w:lang w:val="en-AU"/>
        </w:rPr>
        <w:t xml:space="preserve">will be </w:t>
      </w:r>
      <w:r w:rsidR="0011478A">
        <w:rPr>
          <w:lang w:val="en-AU"/>
        </w:rPr>
        <w:t>transmitted in the same ODFM symbol</w:t>
      </w:r>
      <w:r>
        <w:rPr>
          <w:lang w:val="en-AU"/>
        </w:rPr>
        <w:t>,</w:t>
      </w:r>
      <w:r w:rsidR="00075949">
        <w:rPr>
          <w:lang w:val="en-AU"/>
        </w:rPr>
        <w:t xml:space="preserve"> </w:t>
      </w:r>
      <w:r w:rsidR="00D11775">
        <w:rPr>
          <w:lang w:val="en-AU"/>
        </w:rPr>
        <w:t xml:space="preserve">the ports will need to equally share the total power. Hence, if </w:t>
      </w:r>
      <w:r w:rsidR="00D24A19">
        <w:rPr>
          <w:lang w:val="en-AU"/>
        </w:rPr>
        <w:t>P=</w:t>
      </w:r>
      <w:r w:rsidR="000521E0" w:rsidRPr="000521E0">
        <w:rPr>
          <w:color w:val="FF0000"/>
          <w:position w:val="-14"/>
        </w:rPr>
        <w:object w:dxaOrig="1480" w:dyaOrig="380" w14:anchorId="56B78D57">
          <v:shape id="_x0000_i1035" type="#_x0000_t75" style="width:50.25pt;height:14.25pt" o:ole="">
            <v:imagedata r:id="rId26" o:title=""/>
          </v:shape>
          <o:OLEObject Type="Embed" ProgID="Equation.3" ShapeID="_x0000_i1035" DrawAspect="Content" ObjectID="_1599691377" r:id="rId27"/>
        </w:object>
      </w:r>
      <w:r w:rsidR="00D24A19" w:rsidRPr="00D24A19">
        <w:rPr>
          <w:lang w:val="en-AU"/>
        </w:rPr>
        <w:t xml:space="preserve"> in the above examples</w:t>
      </w:r>
      <w:r>
        <w:rPr>
          <w:lang w:val="en-AU"/>
        </w:rPr>
        <w:t>,</w:t>
      </w:r>
      <w:r w:rsidR="00D24A19" w:rsidRPr="00D24A19">
        <w:rPr>
          <w:lang w:val="en-AU"/>
        </w:rPr>
        <w:t xml:space="preserve"> it will lead to that when P</w:t>
      </w:r>
      <w:r w:rsidR="000521E0">
        <w:rPr>
          <w:lang w:val="en-AU"/>
        </w:rPr>
        <w:t>=P</w:t>
      </w:r>
      <w:r w:rsidR="00D11775">
        <w:rPr>
          <w:lang w:val="en-AU"/>
        </w:rPr>
        <w:t xml:space="preserve">cmax in the case of the 4TX UE, </w:t>
      </w:r>
      <w:r w:rsidR="0011478A">
        <w:rPr>
          <w:lang w:val="en-AU"/>
        </w:rPr>
        <w:t xml:space="preserve">each antenna port </w:t>
      </w:r>
      <w:r w:rsidR="00D11775">
        <w:rPr>
          <w:lang w:val="en-AU"/>
        </w:rPr>
        <w:t xml:space="preserve">will transmit with Pcmax/4 which is feasible. </w:t>
      </w:r>
    </w:p>
    <w:p w14:paraId="2D8334EA" w14:textId="77777777" w:rsidR="00AC1FEF" w:rsidRPr="00D635F3" w:rsidRDefault="00AC1FEF" w:rsidP="006A4858">
      <w:pPr>
        <w:spacing w:after="0"/>
        <w:rPr>
          <w:b/>
          <w:lang w:val="en-AU"/>
        </w:rPr>
      </w:pPr>
      <w:r w:rsidRPr="006A4858">
        <w:rPr>
          <w:b/>
          <w:u w:val="single"/>
          <w:lang w:val="en-AU"/>
        </w:rPr>
        <w:t>Observations</w:t>
      </w:r>
      <w:r w:rsidRPr="00D635F3">
        <w:rPr>
          <w:b/>
          <w:lang w:val="en-AU"/>
        </w:rPr>
        <w:t xml:space="preserve">: </w:t>
      </w:r>
    </w:p>
    <w:p w14:paraId="3E2D00D8" w14:textId="6EB6825C" w:rsidR="00C05AA8" w:rsidRDefault="00C05AA8" w:rsidP="00FB78BE">
      <w:pPr>
        <w:pStyle w:val="ListParagraph"/>
        <w:numPr>
          <w:ilvl w:val="0"/>
          <w:numId w:val="14"/>
        </w:numPr>
        <w:rPr>
          <w:rFonts w:asciiTheme="minorHAnsi" w:hAnsiTheme="minorHAnsi"/>
          <w:lang w:val="en-AU"/>
        </w:rPr>
      </w:pPr>
      <w:r>
        <w:rPr>
          <w:rFonts w:asciiTheme="minorHAnsi" w:hAnsiTheme="minorHAnsi"/>
          <w:lang w:val="en-AU"/>
        </w:rPr>
        <w:t xml:space="preserve">For codebook use of SRS: </w:t>
      </w:r>
    </w:p>
    <w:p w14:paraId="1D91C482" w14:textId="4D367B82" w:rsidR="00AC1FEF" w:rsidRPr="00D24A19" w:rsidRDefault="00AC1FEF" w:rsidP="00C05AA8">
      <w:pPr>
        <w:pStyle w:val="ListParagraph"/>
        <w:numPr>
          <w:ilvl w:val="1"/>
          <w:numId w:val="14"/>
        </w:numPr>
        <w:rPr>
          <w:rFonts w:asciiTheme="minorHAnsi" w:hAnsiTheme="minorHAnsi"/>
          <w:lang w:val="en-AU"/>
        </w:rPr>
      </w:pPr>
      <w:r w:rsidRPr="00D24A1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96BA2B5" w14:textId="7358AB87" w:rsidR="00075949" w:rsidRPr="00D24A19" w:rsidRDefault="00AC1FEF" w:rsidP="00C05AA8">
      <w:pPr>
        <w:pStyle w:val="ListParagraph"/>
        <w:numPr>
          <w:ilvl w:val="1"/>
          <w:numId w:val="14"/>
        </w:numPr>
        <w:rPr>
          <w:rFonts w:asciiTheme="minorHAnsi" w:hAnsiTheme="minorHAnsi"/>
          <w:lang w:val="en-AU"/>
        </w:rPr>
      </w:pPr>
      <w:r w:rsidRPr="00D24A19">
        <w:rPr>
          <w:rFonts w:asciiTheme="minorHAnsi" w:hAnsiTheme="minorHAnsi"/>
          <w:lang w:val="en-AU"/>
        </w:rPr>
        <w:t>An SRS port transmitted over multiple OFDM symbols</w:t>
      </w:r>
      <w:r w:rsidR="00B20ECA">
        <w:rPr>
          <w:rFonts w:asciiTheme="minorHAnsi" w:hAnsiTheme="minorHAnsi"/>
          <w:lang w:val="en-AU"/>
        </w:rPr>
        <w:t>, within a slot,</w:t>
      </w:r>
      <w:r w:rsidRPr="00D24A19">
        <w:rPr>
          <w:rFonts w:asciiTheme="minorHAnsi" w:hAnsiTheme="minorHAnsi"/>
          <w:lang w:val="en-AU"/>
        </w:rPr>
        <w:t xml:space="preserve"> should keep a constant power over these symbols. </w:t>
      </w:r>
    </w:p>
    <w:p w14:paraId="51F81557" w14:textId="1F25BF24" w:rsidR="00AC1FEF" w:rsidRPr="00FF4108" w:rsidRDefault="006102E2" w:rsidP="00C05AA8">
      <w:pPr>
        <w:pStyle w:val="ListParagraph"/>
        <w:numPr>
          <w:ilvl w:val="1"/>
          <w:numId w:val="14"/>
        </w:numPr>
        <w:rPr>
          <w:rFonts w:asciiTheme="minorHAnsi" w:hAnsiTheme="minorHAnsi"/>
          <w:lang w:val="en-AU"/>
        </w:rPr>
      </w:pPr>
      <w:r w:rsidRPr="00D24A19">
        <w:rPr>
          <w:rFonts w:asciiTheme="minorHAnsi" w:hAnsiTheme="minorHAnsi"/>
          <w:lang w:val="en-AU"/>
        </w:rPr>
        <w:t xml:space="preserve">A total power of </w:t>
      </w:r>
      <w:r w:rsidRPr="00D24A19">
        <w:rPr>
          <w:rFonts w:asciiTheme="minorHAnsi" w:hAnsiTheme="minorHAnsi"/>
          <w:iCs/>
          <w:position w:val="-12"/>
        </w:rPr>
        <w:object w:dxaOrig="1219" w:dyaOrig="360" w14:anchorId="438000C5">
          <v:shape id="_x0000_i1036" type="#_x0000_t75" style="width:57.75pt;height:21.75pt" o:ole="">
            <v:imagedata r:id="rId28" o:title=""/>
          </v:shape>
          <o:OLEObject Type="Embed" ProgID="Equation.3" ShapeID="_x0000_i1036" DrawAspect="Content" ObjectID="_1599691378" r:id="rId29"/>
        </w:object>
      </w:r>
      <w:r w:rsidRPr="00D24A19">
        <w:rPr>
          <w:rFonts w:asciiTheme="minorHAnsi" w:hAnsiTheme="minorHAnsi"/>
          <w:lang w:val="en-AU"/>
        </w:rPr>
        <w:t xml:space="preserve">  should at most be transmitted per OFDM symbol in transmission period </w:t>
      </w:r>
      <w:r w:rsidRPr="00D24A19">
        <w:rPr>
          <w:rFonts w:asciiTheme="minorHAnsi" w:hAnsiTheme="minorHAnsi"/>
          <w:i/>
          <w:lang w:val="en-AU"/>
        </w:rPr>
        <w:t>i</w:t>
      </w:r>
      <w:r w:rsidRPr="00D24A19">
        <w:rPr>
          <w:rFonts w:asciiTheme="minorHAnsi" w:hAnsiTheme="minorHAnsi"/>
          <w:lang w:val="en-AU"/>
        </w:rPr>
        <w:t xml:space="preserve"> from the transmitted SRS resource set </w:t>
      </w:r>
      <w:r w:rsidRPr="00D24A19">
        <w:rPr>
          <w:rFonts w:asciiTheme="minorHAnsi" w:hAnsiTheme="minorHAnsi"/>
          <w:i/>
          <w:lang w:val="en-AU"/>
        </w:rPr>
        <w:t>q</w:t>
      </w:r>
      <w:r w:rsidRPr="00D24A19">
        <w:rPr>
          <w:rFonts w:asciiTheme="minorHAnsi" w:hAnsiTheme="minorHAnsi"/>
          <w:i/>
          <w:vertAlign w:val="subscript"/>
          <w:lang w:val="en-AU"/>
        </w:rPr>
        <w:t>s</w:t>
      </w:r>
      <w:r w:rsidRPr="00D24A19">
        <w:rPr>
          <w:rFonts w:asciiTheme="minorHAnsi" w:hAnsiTheme="minorHAnsi"/>
          <w:lang w:val="en-AU"/>
        </w:rPr>
        <w:t xml:space="preserve">. </w:t>
      </w:r>
    </w:p>
    <w:p w14:paraId="4A40B7C7" w14:textId="7DFE917A" w:rsidR="007C1E3A" w:rsidRPr="00C12CA7" w:rsidRDefault="00850316" w:rsidP="00AC1FEF">
      <w:pPr>
        <w:pStyle w:val="Heading2"/>
      </w:pPr>
      <w:r>
        <w:t xml:space="preserve">Higher layer parameter </w:t>
      </w:r>
      <w:r>
        <w:rPr>
          <w:iCs/>
        </w:rPr>
        <w:t xml:space="preserve">SRS-SetUse set to </w:t>
      </w:r>
      <w:r>
        <w:t>‘</w:t>
      </w:r>
      <w:r w:rsidR="00C12CA7">
        <w:t>nonCodebook</w:t>
      </w:r>
      <w:r>
        <w:t>’</w:t>
      </w:r>
    </w:p>
    <w:p w14:paraId="4F1C6350" w14:textId="062289CB" w:rsidR="00AC1FEF" w:rsidRDefault="0082438A" w:rsidP="00AC1FEF">
      <w:pPr>
        <w:rPr>
          <w:lang w:val="en-AU"/>
        </w:rPr>
      </w:pPr>
      <w:r>
        <w:rPr>
          <w:lang w:val="en-AU" w:eastAsia="zh-CN"/>
        </w:rPr>
        <w:t xml:space="preserve">In </w:t>
      </w:r>
      <w:r>
        <w:rPr>
          <w:lang w:val="en-AU" w:eastAsia="zh-CN"/>
        </w:rPr>
        <w:fldChar w:fldCharType="begin"/>
      </w:r>
      <w:r>
        <w:rPr>
          <w:lang w:val="en-AU" w:eastAsia="zh-CN"/>
        </w:rPr>
        <w:instrText xml:space="preserve"> REF _Ref516760084 \h </w:instrText>
      </w:r>
      <w:r>
        <w:rPr>
          <w:lang w:val="en-AU" w:eastAsia="zh-CN"/>
        </w:rPr>
      </w:r>
      <w:r>
        <w:rPr>
          <w:lang w:val="en-AU" w:eastAsia="zh-CN"/>
        </w:rPr>
        <w:fldChar w:fldCharType="separate"/>
      </w:r>
      <w:r w:rsidR="00785B86" w:rsidRPr="0098630B">
        <w:rPr>
          <w:lang w:val="en-AU"/>
        </w:rPr>
        <w:t xml:space="preserve">Figure </w:t>
      </w:r>
      <w:r w:rsidR="00785B86">
        <w:rPr>
          <w:noProof/>
          <w:lang w:val="en-AU"/>
        </w:rPr>
        <w:t>4</w:t>
      </w:r>
      <w:r>
        <w:rPr>
          <w:lang w:val="en-AU" w:eastAsia="zh-CN"/>
        </w:rPr>
        <w:fldChar w:fldCharType="end"/>
      </w:r>
      <w:r>
        <w:rPr>
          <w:lang w:val="en-AU" w:eastAsia="zh-CN"/>
        </w:rPr>
        <w:t xml:space="preserve"> we illustrate two potential </w:t>
      </w:r>
      <w:r w:rsidR="00C12CA7">
        <w:rPr>
          <w:lang w:val="en-AU" w:eastAsia="zh-CN"/>
        </w:rPr>
        <w:t xml:space="preserve">SRS </w:t>
      </w:r>
      <w:r>
        <w:rPr>
          <w:lang w:val="en-AU" w:eastAsia="zh-CN"/>
        </w:rPr>
        <w:t>configurations</w:t>
      </w:r>
      <w:r w:rsidR="00C12CA7">
        <w:rPr>
          <w:lang w:val="en-AU" w:eastAsia="zh-CN"/>
        </w:rPr>
        <w:t xml:space="preserve"> for non-</w:t>
      </w:r>
      <w:r w:rsidR="00B20ECA">
        <w:rPr>
          <w:lang w:val="en-AU" w:eastAsia="zh-CN"/>
        </w:rPr>
        <w:t>codebook-based</w:t>
      </w:r>
      <w:r w:rsidR="00C12CA7">
        <w:rPr>
          <w:lang w:val="en-AU" w:eastAsia="zh-CN"/>
        </w:rPr>
        <w:t xml:space="preserve"> transmission</w:t>
      </w:r>
      <w:r>
        <w:rPr>
          <w:lang w:val="en-AU" w:eastAsia="zh-CN"/>
        </w:rPr>
        <w:t xml:space="preserve">. For the second example it appears natural </w:t>
      </w:r>
      <w:r>
        <w:rPr>
          <w:lang w:val="en-AU"/>
        </w:rPr>
        <w:t>to equally share the total power over the transmitted antenna ports</w:t>
      </w:r>
      <w:r w:rsidR="00C12CA7">
        <w:rPr>
          <w:lang w:val="en-AU"/>
        </w:rPr>
        <w:t xml:space="preserve">, hence </w:t>
      </w:r>
      <w:r w:rsidR="008526D0">
        <w:rPr>
          <w:lang w:val="en-AU"/>
        </w:rPr>
        <w:t xml:space="preserve">over the </w:t>
      </w:r>
      <w:r w:rsidR="00C12CA7">
        <w:rPr>
          <w:lang w:val="en-AU"/>
        </w:rPr>
        <w:t>SRS resources</w:t>
      </w:r>
      <w:r>
        <w:rPr>
          <w:lang w:val="en-AU"/>
        </w:rPr>
        <w:t xml:space="preserve">. </w:t>
      </w:r>
      <w:r w:rsidR="008526D0">
        <w:rPr>
          <w:lang w:val="en-AU"/>
        </w:rPr>
        <w:t>Therefore</w:t>
      </w:r>
      <w:r>
        <w:rPr>
          <w:lang w:val="en-AU"/>
        </w:rPr>
        <w:t xml:space="preserve">, if </w:t>
      </w:r>
      <w:r w:rsidR="00C12CA7" w:rsidRPr="000521E0">
        <w:rPr>
          <w:color w:val="FF0000"/>
          <w:position w:val="-14"/>
        </w:rPr>
        <w:object w:dxaOrig="1480" w:dyaOrig="380" w14:anchorId="70B8BA25">
          <v:shape id="_x0000_i1037" type="#_x0000_t75" style="width:50.25pt;height:14.25pt" o:ole="">
            <v:imagedata r:id="rId26" o:title=""/>
          </v:shape>
          <o:OLEObject Type="Embed" ProgID="Equation.3" ShapeID="_x0000_i1037" DrawAspect="Content" ObjectID="_1599691379" r:id="rId30"/>
        </w:object>
      </w:r>
      <w:r>
        <w:rPr>
          <w:lang w:val="en-AU"/>
        </w:rPr>
        <w:t>=Pcmax, in the case of the 4TX UE, each antenna port will transmit with Pcmax/4 which is feasible.</w:t>
      </w:r>
    </w:p>
    <w:p w14:paraId="2BC3BEE4" w14:textId="760CEFAF" w:rsidR="002C4C64" w:rsidRDefault="0082438A" w:rsidP="0082438A">
      <w:pPr>
        <w:rPr>
          <w:lang w:val="en-AU" w:eastAsia="zh-CN"/>
        </w:rPr>
      </w:pPr>
      <w:r>
        <w:rPr>
          <w:lang w:val="en-AU" w:eastAsia="zh-CN"/>
        </w:rPr>
        <w:t xml:space="preserve">For the first example </w:t>
      </w:r>
      <w:r w:rsidR="002C4C64">
        <w:rPr>
          <w:lang w:val="en-AU" w:eastAsia="zh-CN"/>
        </w:rPr>
        <w:t xml:space="preserve">we identify two cases: </w:t>
      </w:r>
    </w:p>
    <w:p w14:paraId="56BDC4B7" w14:textId="6D9EF7BB" w:rsidR="0082438A" w:rsidRDefault="002C4C64" w:rsidP="00FB78BE">
      <w:pPr>
        <w:pStyle w:val="ListParagraph"/>
        <w:numPr>
          <w:ilvl w:val="0"/>
          <w:numId w:val="23"/>
        </w:numPr>
        <w:rPr>
          <w:lang w:val="en-AU" w:eastAsia="zh-CN"/>
        </w:rPr>
      </w:pPr>
      <w:r>
        <w:rPr>
          <w:lang w:val="en-AU" w:eastAsia="zh-CN"/>
        </w:rPr>
        <w:t xml:space="preserve">The UE is configured to perform antenna selection: Here </w:t>
      </w:r>
      <w:r w:rsidR="0082438A" w:rsidRPr="002C4C64">
        <w:rPr>
          <w:lang w:val="en-AU" w:eastAsia="zh-CN"/>
        </w:rPr>
        <w:t xml:space="preserve">only </w:t>
      </w:r>
      <w:r w:rsidR="00785B86" w:rsidRPr="000521E0">
        <w:rPr>
          <w:color w:val="FF0000"/>
          <w:position w:val="-14"/>
        </w:rPr>
        <w:object w:dxaOrig="1480" w:dyaOrig="380" w14:anchorId="68F21E6C">
          <v:shape id="_x0000_i1038" type="#_x0000_t75" style="width:64.5pt;height:14.25pt" o:ole="">
            <v:imagedata r:id="rId26" o:title=""/>
          </v:shape>
          <o:OLEObject Type="Embed" ProgID="Equation.3" ShapeID="_x0000_i1038" DrawAspect="Content" ObjectID="_1599691380" r:id="rId31"/>
        </w:object>
      </w:r>
      <w:r w:rsidR="0082438A" w:rsidRPr="002C4C64">
        <w:rPr>
          <w:lang w:val="en-AU" w:eastAsia="zh-CN"/>
        </w:rPr>
        <w:t xml:space="preserve">/4 could be transmitted per SRS antenna port since </w:t>
      </w:r>
      <w:r w:rsidR="00C12CA7" w:rsidRPr="000521E0">
        <w:rPr>
          <w:color w:val="FF0000"/>
          <w:position w:val="-14"/>
        </w:rPr>
        <w:object w:dxaOrig="1480" w:dyaOrig="380" w14:anchorId="3120A485">
          <v:shape id="_x0000_i1039" type="#_x0000_t75" style="width:50.25pt;height:14.25pt" o:ole="">
            <v:imagedata r:id="rId26" o:title=""/>
          </v:shape>
          <o:OLEObject Type="Embed" ProgID="Equation.3" ShapeID="_x0000_i1039" DrawAspect="Content" ObjectID="_1599691381" r:id="rId32"/>
        </w:object>
      </w:r>
      <w:r w:rsidR="0082438A" w:rsidRPr="002C4C64">
        <w:rPr>
          <w:lang w:val="en-AU" w:eastAsia="zh-CN"/>
        </w:rPr>
        <w:t xml:space="preserve"> may equal Pcmax.</w:t>
      </w:r>
      <w:r>
        <w:rPr>
          <w:lang w:val="en-AU" w:eastAsia="zh-CN"/>
        </w:rPr>
        <w:t xml:space="preserve"> Hence, here one should </w:t>
      </w:r>
      <w:r w:rsidR="00332BC5">
        <w:rPr>
          <w:lang w:val="en-AU" w:eastAsia="zh-CN"/>
        </w:rPr>
        <w:t xml:space="preserve">divide </w:t>
      </w:r>
      <w:r w:rsidR="00C12CA7" w:rsidRPr="000521E0">
        <w:rPr>
          <w:color w:val="FF0000"/>
          <w:position w:val="-14"/>
        </w:rPr>
        <w:object w:dxaOrig="1480" w:dyaOrig="380" w14:anchorId="04F388D1">
          <v:shape id="_x0000_i1040" type="#_x0000_t75" style="width:50.25pt;height:14.25pt" o:ole="">
            <v:imagedata r:id="rId26" o:title=""/>
          </v:shape>
          <o:OLEObject Type="Embed" ProgID="Equation.3" ShapeID="_x0000_i1040" DrawAspect="Content" ObjectID="_1599691382" r:id="rId33"/>
        </w:object>
      </w:r>
      <w:r>
        <w:rPr>
          <w:lang w:val="en-AU" w:eastAsia="zh-CN"/>
        </w:rPr>
        <w:t xml:space="preserve"> </w:t>
      </w:r>
      <w:r w:rsidR="00332BC5">
        <w:rPr>
          <w:lang w:val="en-AU" w:eastAsia="zh-CN"/>
        </w:rPr>
        <w:t xml:space="preserve">equally </w:t>
      </w:r>
      <w:r>
        <w:rPr>
          <w:lang w:val="en-AU" w:eastAsia="zh-CN"/>
        </w:rPr>
        <w:t xml:space="preserve">within the SRS resource set. </w:t>
      </w:r>
    </w:p>
    <w:p w14:paraId="726E55B2" w14:textId="10B8F958" w:rsidR="002C4C64" w:rsidRPr="00372E0B" w:rsidRDefault="002C4C64" w:rsidP="00372E0B">
      <w:pPr>
        <w:pStyle w:val="ListParagraph"/>
        <w:numPr>
          <w:ilvl w:val="0"/>
          <w:numId w:val="23"/>
        </w:numPr>
        <w:rPr>
          <w:lang w:val="en-AU" w:eastAsia="zh-CN"/>
        </w:rPr>
      </w:pPr>
      <w:r>
        <w:rPr>
          <w:lang w:val="en-AU" w:eastAsia="zh-CN"/>
        </w:rPr>
        <w:t xml:space="preserve">The UE is configured to perform </w:t>
      </w:r>
      <w:r w:rsidR="00094AB7">
        <w:rPr>
          <w:lang w:val="en-AU" w:eastAsia="zh-CN"/>
        </w:rPr>
        <w:t>reciprocity-based</w:t>
      </w:r>
      <w:r>
        <w:rPr>
          <w:lang w:val="en-AU" w:eastAsia="zh-CN"/>
        </w:rPr>
        <w:t xml:space="preserve"> precoding: Here the UE will generate the precoders in a transparent fashion by measuring on a DL RS. However, since the UE will decide on the precoders it could make sure to only pick precoders that can be transmitted with full power</w:t>
      </w:r>
      <w:r w:rsidR="00C12CA7">
        <w:rPr>
          <w:lang w:val="en-AU" w:eastAsia="zh-CN"/>
        </w:rPr>
        <w:t xml:space="preserve"> Pcmax</w:t>
      </w:r>
      <w:r w:rsidR="00DD4047">
        <w:rPr>
          <w:lang w:val="en-AU" w:eastAsia="zh-CN"/>
        </w:rPr>
        <w:t>, at least if the UE is capable of fully coherent transmission</w:t>
      </w:r>
      <w:r w:rsidR="00FE51E5">
        <w:rPr>
          <w:lang w:val="en-AU" w:eastAsia="zh-CN"/>
        </w:rPr>
        <w:t>, and b</w:t>
      </w:r>
      <w:r w:rsidR="00C12CA7">
        <w:rPr>
          <w:lang w:val="en-AU" w:eastAsia="zh-CN"/>
        </w:rPr>
        <w:t xml:space="preserve">y doing so </w:t>
      </w:r>
      <w:r w:rsidR="00785B86" w:rsidRPr="000521E0">
        <w:rPr>
          <w:color w:val="FF0000"/>
          <w:position w:val="-14"/>
        </w:rPr>
        <w:object w:dxaOrig="1480" w:dyaOrig="380" w14:anchorId="3B841113">
          <v:shape id="_x0000_i1041" type="#_x0000_t75" style="width:64.5pt;height:14.25pt" o:ole="">
            <v:imagedata r:id="rId26" o:title=""/>
          </v:shape>
          <o:OLEObject Type="Embed" ProgID="Equation.3" ShapeID="_x0000_i1041" DrawAspect="Content" ObjectID="_1599691383" r:id="rId34"/>
        </w:object>
      </w:r>
      <w:r w:rsidR="00C12CA7" w:rsidRPr="00C12CA7">
        <w:rPr>
          <w:color w:val="FF0000"/>
          <w:lang w:val="en-AU"/>
        </w:rPr>
        <w:t xml:space="preserve"> </w:t>
      </w:r>
      <w:r w:rsidR="00C12CA7" w:rsidRPr="00FE51E5">
        <w:rPr>
          <w:lang w:val="en-AU"/>
        </w:rPr>
        <w:t xml:space="preserve">could be transmitted on each OFDM symbol. </w:t>
      </w:r>
      <w:r w:rsidR="00FE51E5" w:rsidRPr="00FE51E5">
        <w:rPr>
          <w:lang w:val="en-AU"/>
        </w:rPr>
        <w:t xml:space="preserve">On the other hand, in case of a non-coherent UE it is not clear that these “full power” precoders are feasible and it is therefore not for certain that </w:t>
      </w:r>
      <w:r w:rsidR="00FE51E5" w:rsidRPr="00FE51E5">
        <w:rPr>
          <w:position w:val="-14"/>
        </w:rPr>
        <w:object w:dxaOrig="1480" w:dyaOrig="380" w14:anchorId="6E82317B">
          <v:shape id="_x0000_i1042" type="#_x0000_t75" style="width:64.5pt;height:14.25pt" o:ole="">
            <v:imagedata r:id="rId26" o:title=""/>
          </v:shape>
          <o:OLEObject Type="Embed" ProgID="Equation.3" ShapeID="_x0000_i1042" DrawAspect="Content" ObjectID="_1599691384" r:id="rId35"/>
        </w:object>
      </w:r>
      <w:r w:rsidR="00FE51E5" w:rsidRPr="00FE51E5">
        <w:rPr>
          <w:lang w:val="en-AU"/>
        </w:rPr>
        <w:t xml:space="preserve"> could be transmitted on each OFDM symbol.</w:t>
      </w:r>
      <w:r w:rsidR="00FE51E5">
        <w:rPr>
          <w:color w:val="FF0000"/>
          <w:lang w:val="en-AU"/>
        </w:rPr>
        <w:t xml:space="preserve"> </w:t>
      </w:r>
      <w:r w:rsidR="00372E0B">
        <w:rPr>
          <w:lang w:val="en-AU" w:eastAsia="zh-CN"/>
        </w:rPr>
        <w:t xml:space="preserve">Hence, in order to provide one solution that captures all kind of UEs one should divide </w:t>
      </w:r>
      <w:r w:rsidR="00372E0B" w:rsidRPr="000521E0">
        <w:rPr>
          <w:color w:val="FF0000"/>
          <w:position w:val="-14"/>
        </w:rPr>
        <w:object w:dxaOrig="1480" w:dyaOrig="380" w14:anchorId="7146EE81">
          <v:shape id="_x0000_i1043" type="#_x0000_t75" style="width:50.25pt;height:14.25pt" o:ole="">
            <v:imagedata r:id="rId26" o:title=""/>
          </v:shape>
          <o:OLEObject Type="Embed" ProgID="Equation.3" ShapeID="_x0000_i1043" DrawAspect="Content" ObjectID="_1599691385" r:id="rId36"/>
        </w:object>
      </w:r>
      <w:r w:rsidR="00372E0B">
        <w:rPr>
          <w:lang w:val="en-AU" w:eastAsia="zh-CN"/>
        </w:rPr>
        <w:t xml:space="preserve"> equally within the SRS resource set. </w:t>
      </w:r>
      <w:r w:rsidR="00372E0B" w:rsidRPr="00372E0B">
        <w:rPr>
          <w:color w:val="FF0000"/>
          <w:lang w:val="en-AU"/>
        </w:rPr>
        <w:t xml:space="preserve"> </w:t>
      </w:r>
    </w:p>
    <w:p w14:paraId="7BFE045D" w14:textId="26ACBA7D" w:rsidR="00850316" w:rsidRDefault="00850316" w:rsidP="00AC1FEF">
      <w:pPr>
        <w:rPr>
          <w:lang w:val="en-AU" w:eastAsia="zh-CN"/>
        </w:rPr>
      </w:pPr>
      <w:r>
        <w:rPr>
          <w:noProof/>
        </w:rPr>
        <w:drawing>
          <wp:inline distT="0" distB="0" distL="0" distR="0" wp14:anchorId="4028C043" wp14:editId="7364D48D">
            <wp:extent cx="5943600" cy="2506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943600" cy="2506980"/>
                    </a:xfrm>
                    <a:prstGeom prst="rect">
                      <a:avLst/>
                    </a:prstGeom>
                  </pic:spPr>
                </pic:pic>
              </a:graphicData>
            </a:graphic>
          </wp:inline>
        </w:drawing>
      </w:r>
    </w:p>
    <w:p w14:paraId="29F372F1" w14:textId="45AC454D" w:rsidR="00850316" w:rsidRPr="00483E8C" w:rsidRDefault="00850316" w:rsidP="00850316">
      <w:pPr>
        <w:pStyle w:val="Caption"/>
        <w:rPr>
          <w:lang w:val="en-AU"/>
        </w:rPr>
      </w:pPr>
      <w:bookmarkStart w:id="8" w:name="_Ref516760084"/>
      <w:r w:rsidRPr="0098630B">
        <w:rPr>
          <w:lang w:val="en-AU"/>
        </w:rPr>
        <w:t xml:space="preserve">Figure </w:t>
      </w:r>
      <w:r>
        <w:fldChar w:fldCharType="begin"/>
      </w:r>
      <w:r w:rsidRPr="0098630B">
        <w:rPr>
          <w:lang w:val="en-AU"/>
        </w:rPr>
        <w:instrText xml:space="preserve"> SEQ Figure \* ARABIC </w:instrText>
      </w:r>
      <w:r>
        <w:fldChar w:fldCharType="separate"/>
      </w:r>
      <w:r w:rsidR="00785B86">
        <w:rPr>
          <w:noProof/>
          <w:lang w:val="en-AU"/>
        </w:rPr>
        <w:t>4</w:t>
      </w:r>
      <w:r>
        <w:rPr>
          <w:noProof/>
        </w:rPr>
        <w:fldChar w:fldCharType="end"/>
      </w:r>
      <w:bookmarkEnd w:id="8"/>
      <w:r w:rsidRPr="0098630B">
        <w:rPr>
          <w:lang w:val="en-AU"/>
        </w:rPr>
        <w:t xml:space="preserve">. </w:t>
      </w:r>
      <w:r>
        <w:rPr>
          <w:lang w:val="en-AU"/>
        </w:rPr>
        <w:t xml:space="preserve">Two </w:t>
      </w:r>
      <w:r w:rsidRPr="0098630B">
        <w:rPr>
          <w:lang w:val="en-AU"/>
        </w:rPr>
        <w:t xml:space="preserve">potential </w:t>
      </w:r>
      <w:r w:rsidR="003F7876" w:rsidRPr="0098630B">
        <w:rPr>
          <w:lang w:val="en-AU"/>
        </w:rPr>
        <w:t>configurations</w:t>
      </w:r>
      <w:r w:rsidRPr="0098630B">
        <w:rPr>
          <w:lang w:val="en-AU"/>
        </w:rPr>
        <w:t xml:space="preserve"> of </w:t>
      </w:r>
      <w:r>
        <w:rPr>
          <w:lang w:val="en-AU"/>
        </w:rPr>
        <w:t xml:space="preserve">an </w:t>
      </w:r>
      <w:r w:rsidRPr="0098630B">
        <w:rPr>
          <w:lang w:val="en-AU"/>
        </w:rPr>
        <w:t>SRS resource</w:t>
      </w:r>
      <w:r>
        <w:rPr>
          <w:lang w:val="en-AU"/>
        </w:rPr>
        <w:t xml:space="preserve"> set</w:t>
      </w:r>
      <w:r w:rsidRPr="0098630B">
        <w:rPr>
          <w:lang w:val="en-AU"/>
        </w:rPr>
        <w:t xml:space="preserve">. </w:t>
      </w:r>
    </w:p>
    <w:p w14:paraId="4B7B1F88" w14:textId="71CEDAED" w:rsidR="00850316" w:rsidRDefault="0082438A" w:rsidP="006A4858">
      <w:pPr>
        <w:spacing w:after="0"/>
        <w:rPr>
          <w:b/>
          <w:u w:val="single"/>
          <w:lang w:val="en-AU" w:eastAsia="zh-CN"/>
        </w:rPr>
      </w:pPr>
      <w:r w:rsidRPr="0082438A">
        <w:rPr>
          <w:b/>
          <w:u w:val="single"/>
          <w:lang w:val="en-AU" w:eastAsia="zh-CN"/>
        </w:rPr>
        <w:t>Observation:</w:t>
      </w:r>
    </w:p>
    <w:p w14:paraId="5AF3CC67" w14:textId="239CEA00" w:rsidR="005F2554" w:rsidRPr="00FE51E5" w:rsidRDefault="002C4C64" w:rsidP="00FE51E5">
      <w:pPr>
        <w:pStyle w:val="ListParagraph"/>
        <w:numPr>
          <w:ilvl w:val="0"/>
          <w:numId w:val="16"/>
        </w:numPr>
        <w:rPr>
          <w:lang w:val="en-AU"/>
        </w:rPr>
      </w:pPr>
      <w:r>
        <w:rPr>
          <w:lang w:val="en-AU"/>
        </w:rPr>
        <w:t xml:space="preserve">For non-codebook use of the SRS </w:t>
      </w:r>
      <w:r w:rsidR="00455E5F" w:rsidRPr="0050554C">
        <w:rPr>
          <w:position w:val="-14"/>
        </w:rPr>
        <w:object w:dxaOrig="1480" w:dyaOrig="380" w14:anchorId="0A4CBB9A">
          <v:shape id="_x0000_i1044" type="#_x0000_t75" style="width:1in;height:21.75pt" o:ole="">
            <v:imagedata r:id="rId26" o:title=""/>
          </v:shape>
          <o:OLEObject Type="Embed" ProgID="Equation.3" ShapeID="_x0000_i1044" DrawAspect="Content" ObjectID="_1599691386" r:id="rId38"/>
        </w:object>
      </w:r>
      <w:r w:rsidR="00455E5F" w:rsidRPr="00FE51E5">
        <w:rPr>
          <w:lang w:val="en-AU"/>
        </w:rPr>
        <w:t xml:space="preserve"> should be equally divided over the SRS resource set for maximal performance.</w:t>
      </w:r>
      <w:r w:rsidR="00455E5F" w:rsidRPr="00FE51E5" w:rsidDel="00455E5F">
        <w:rPr>
          <w:lang w:val="en-AU"/>
        </w:rPr>
        <w:t xml:space="preserve"> </w:t>
      </w:r>
    </w:p>
    <w:p w14:paraId="3CE6A989" w14:textId="7D48B340" w:rsidR="00CC599E" w:rsidRPr="00056E0F" w:rsidRDefault="00CC599E" w:rsidP="00CC599E">
      <w:pPr>
        <w:pStyle w:val="Heading2"/>
      </w:pPr>
      <w:r>
        <w:t xml:space="preserve">Higher layer parameter </w:t>
      </w:r>
      <w:r>
        <w:rPr>
          <w:iCs/>
        </w:rPr>
        <w:t xml:space="preserve">SRS-SetUse set to </w:t>
      </w:r>
      <w:r>
        <w:t>‘beamManagement’</w:t>
      </w:r>
    </w:p>
    <w:p w14:paraId="5C11F63D" w14:textId="5F1E524F" w:rsidR="00CC599E" w:rsidRPr="00CC599E" w:rsidRDefault="00CC599E" w:rsidP="00CC599E">
      <w:pPr>
        <w:pStyle w:val="BodyText"/>
        <w:rPr>
          <w:lang w:val="en-AU"/>
        </w:rPr>
      </w:pPr>
      <w:r w:rsidRPr="00CC599E">
        <w:rPr>
          <w:lang w:val="en-AU"/>
        </w:rPr>
        <w:t>Here the intended use case is beam management where several SRS resources can be configured within potentially several SRS resource sets and each SRS resource contains</w:t>
      </w:r>
      <w:r w:rsidR="00065057">
        <w:rPr>
          <w:lang w:val="en-AU"/>
        </w:rPr>
        <w:t>, for example,</w:t>
      </w:r>
      <w:r w:rsidRPr="00CC599E">
        <w:rPr>
          <w:lang w:val="en-AU"/>
        </w:rPr>
        <w:t xml:space="preserve"> 1 antenna port. At each OFDM symbol, only one SRS resource in each of the SRS sets can be transmitted. </w:t>
      </w:r>
      <w:r w:rsidR="00056E0F">
        <w:rPr>
          <w:lang w:val="en-AU"/>
        </w:rPr>
        <w:t>Tw</w:t>
      </w:r>
      <w:r w:rsidR="00C12CA7">
        <w:rPr>
          <w:lang w:val="en-AU"/>
        </w:rPr>
        <w:t>o</w:t>
      </w:r>
      <w:r w:rsidRPr="00CC599E">
        <w:rPr>
          <w:lang w:val="en-AU"/>
        </w:rPr>
        <w:t xml:space="preserve"> potential configurations are illustrated in </w:t>
      </w:r>
      <w:r w:rsidR="00056E0F">
        <w:rPr>
          <w:lang w:val="en-AU"/>
        </w:rPr>
        <w:fldChar w:fldCharType="begin"/>
      </w:r>
      <w:r w:rsidR="00056E0F">
        <w:rPr>
          <w:lang w:val="en-AU"/>
        </w:rPr>
        <w:instrText xml:space="preserve"> REF _Ref516762918 \h </w:instrText>
      </w:r>
      <w:r w:rsidR="00056E0F">
        <w:rPr>
          <w:lang w:val="en-AU"/>
        </w:rPr>
      </w:r>
      <w:r w:rsidR="00056E0F">
        <w:rPr>
          <w:lang w:val="en-AU"/>
        </w:rPr>
        <w:fldChar w:fldCharType="separate"/>
      </w:r>
      <w:r w:rsidR="00785B86" w:rsidRPr="00CC599E">
        <w:rPr>
          <w:lang w:val="en-AU"/>
        </w:rPr>
        <w:t xml:space="preserve">Figure </w:t>
      </w:r>
      <w:r w:rsidR="00785B86">
        <w:rPr>
          <w:noProof/>
          <w:lang w:val="en-AU"/>
        </w:rPr>
        <w:t>5</w:t>
      </w:r>
      <w:r w:rsidR="00056E0F">
        <w:rPr>
          <w:lang w:val="en-AU"/>
        </w:rPr>
        <w:fldChar w:fldCharType="end"/>
      </w:r>
      <w:r w:rsidR="00056E0F">
        <w:rPr>
          <w:lang w:val="en-AU"/>
        </w:rPr>
        <w:t xml:space="preserve">.  </w:t>
      </w:r>
    </w:p>
    <w:p w14:paraId="38207434" w14:textId="345C5E63" w:rsidR="00CC599E" w:rsidRDefault="00056E0F" w:rsidP="00CC599E">
      <w:pPr>
        <w:pStyle w:val="BodyText"/>
      </w:pPr>
      <w:r>
        <w:rPr>
          <w:noProof/>
        </w:rPr>
        <w:drawing>
          <wp:inline distT="0" distB="0" distL="0" distR="0" wp14:anchorId="7CC09CC7" wp14:editId="6A9D6C9B">
            <wp:extent cx="5943600" cy="198310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943600" cy="1983105"/>
                    </a:xfrm>
                    <a:prstGeom prst="rect">
                      <a:avLst/>
                    </a:prstGeom>
                  </pic:spPr>
                </pic:pic>
              </a:graphicData>
            </a:graphic>
          </wp:inline>
        </w:drawing>
      </w:r>
    </w:p>
    <w:p w14:paraId="5016CAE7" w14:textId="1CB0F836" w:rsidR="00CC599E" w:rsidRPr="00CC599E" w:rsidRDefault="00CC599E" w:rsidP="00CC599E">
      <w:pPr>
        <w:pStyle w:val="Caption"/>
        <w:rPr>
          <w:lang w:val="en-AU"/>
        </w:rPr>
      </w:pPr>
      <w:bookmarkStart w:id="9" w:name="_Ref516762918"/>
      <w:r w:rsidRPr="00CC599E">
        <w:rPr>
          <w:lang w:val="en-AU"/>
        </w:rPr>
        <w:t xml:space="preserve">Figure </w:t>
      </w:r>
      <w:r>
        <w:fldChar w:fldCharType="begin"/>
      </w:r>
      <w:r w:rsidRPr="00CC599E">
        <w:rPr>
          <w:lang w:val="en-AU"/>
        </w:rPr>
        <w:instrText xml:space="preserve"> SEQ Figure \* ARABIC </w:instrText>
      </w:r>
      <w:r>
        <w:fldChar w:fldCharType="separate"/>
      </w:r>
      <w:r w:rsidR="00785B86">
        <w:rPr>
          <w:noProof/>
          <w:lang w:val="en-AU"/>
        </w:rPr>
        <w:t>5</w:t>
      </w:r>
      <w:r>
        <w:rPr>
          <w:noProof/>
        </w:rPr>
        <w:fldChar w:fldCharType="end"/>
      </w:r>
      <w:bookmarkEnd w:id="9"/>
      <w:r w:rsidRPr="00CC599E">
        <w:rPr>
          <w:lang w:val="en-AU"/>
        </w:rPr>
        <w:t xml:space="preserve">. </w:t>
      </w:r>
      <w:r w:rsidR="00056E0F">
        <w:rPr>
          <w:lang w:val="en-AU"/>
        </w:rPr>
        <w:t>Two</w:t>
      </w:r>
      <w:r w:rsidRPr="00CC599E">
        <w:rPr>
          <w:lang w:val="en-AU"/>
        </w:rPr>
        <w:t xml:space="preserve"> potential configurations of four SRS resources in either one or two SRS resource set(s) for beam management transmission. </w:t>
      </w:r>
    </w:p>
    <w:p w14:paraId="69DC8490" w14:textId="39F0E66F" w:rsidR="005F2554" w:rsidRDefault="00056E0F" w:rsidP="005F2554">
      <w:pPr>
        <w:rPr>
          <w:lang w:val="en-AU"/>
        </w:rPr>
      </w:pPr>
      <w:r>
        <w:rPr>
          <w:lang w:val="en-AU"/>
        </w:rPr>
        <w:t>For beam management the transmission of PUCCH and PUSCH will have an impact on the SRS power scaling design</w:t>
      </w:r>
      <w:r w:rsidR="0012218E">
        <w:rPr>
          <w:lang w:val="en-AU"/>
        </w:rPr>
        <w:t xml:space="preserve"> as illustrated in </w:t>
      </w:r>
      <w:r w:rsidR="0012218E">
        <w:rPr>
          <w:lang w:val="en-AU"/>
        </w:rPr>
        <w:fldChar w:fldCharType="begin"/>
      </w:r>
      <w:r w:rsidR="0012218E">
        <w:rPr>
          <w:lang w:val="en-AU"/>
        </w:rPr>
        <w:instrText xml:space="preserve"> REF _Ref516830190 \h </w:instrText>
      </w:r>
      <w:r w:rsidR="0012218E">
        <w:rPr>
          <w:lang w:val="en-AU"/>
        </w:rPr>
      </w:r>
      <w:r w:rsidR="0012218E">
        <w:rPr>
          <w:lang w:val="en-AU"/>
        </w:rPr>
        <w:fldChar w:fldCharType="separate"/>
      </w:r>
      <w:r w:rsidR="00785B86" w:rsidRPr="00CC599E">
        <w:rPr>
          <w:lang w:val="en-AU"/>
        </w:rPr>
        <w:t xml:space="preserve">Figure </w:t>
      </w:r>
      <w:r w:rsidR="00785B86">
        <w:rPr>
          <w:noProof/>
          <w:lang w:val="en-AU"/>
        </w:rPr>
        <w:t>6</w:t>
      </w:r>
      <w:r w:rsidR="0012218E">
        <w:rPr>
          <w:lang w:val="en-AU"/>
        </w:rPr>
        <w:fldChar w:fldCharType="end"/>
      </w:r>
      <w:r w:rsidR="0012218E">
        <w:rPr>
          <w:lang w:val="en-AU"/>
        </w:rPr>
        <w:t xml:space="preserve">. In this example a </w:t>
      </w:r>
      <w:r>
        <w:rPr>
          <w:lang w:val="en-AU"/>
        </w:rPr>
        <w:t xml:space="preserve">UE </w:t>
      </w:r>
      <w:r w:rsidR="0012218E">
        <w:rPr>
          <w:lang w:val="en-AU"/>
        </w:rPr>
        <w:t xml:space="preserve">is configured to perform a beam </w:t>
      </w:r>
      <w:r>
        <w:rPr>
          <w:lang w:val="en-AU"/>
        </w:rPr>
        <w:t xml:space="preserve">sweep using </w:t>
      </w:r>
      <w:r w:rsidR="0012218E">
        <w:rPr>
          <w:lang w:val="en-AU"/>
        </w:rPr>
        <w:t>N</w:t>
      </w:r>
      <w:r>
        <w:rPr>
          <w:lang w:val="en-AU"/>
        </w:rPr>
        <w:t xml:space="preserve"> SRS resources. Any of these resources could then be referenced </w:t>
      </w:r>
      <w:r w:rsidR="00C12CA7">
        <w:rPr>
          <w:lang w:val="en-AU"/>
        </w:rPr>
        <w:t xml:space="preserve">by </w:t>
      </w:r>
      <w:r>
        <w:rPr>
          <w:lang w:val="en-AU"/>
        </w:rPr>
        <w:t xml:space="preserve">using the </w:t>
      </w:r>
      <w:r w:rsidRPr="00056E0F">
        <w:rPr>
          <w:lang w:val="en-AU"/>
        </w:rPr>
        <w:t>spatialRelationInfo</w:t>
      </w:r>
      <w:r>
        <w:rPr>
          <w:lang w:val="en-AU"/>
        </w:rPr>
        <w:t xml:space="preserve"> and for instance PUCCH, and/or PUSCH, could be instructed to perform transmission using the </w:t>
      </w:r>
      <w:r w:rsidR="0012218E">
        <w:rPr>
          <w:lang w:val="en-AU"/>
        </w:rPr>
        <w:t xml:space="preserve">corresponding </w:t>
      </w:r>
      <w:r>
        <w:rPr>
          <w:lang w:val="en-AU"/>
        </w:rPr>
        <w:t>spatial filter</w:t>
      </w:r>
      <w:r w:rsidR="0012218E">
        <w:rPr>
          <w:lang w:val="en-AU"/>
        </w:rPr>
        <w:t xml:space="preserve">. In the example the UE has been </w:t>
      </w:r>
      <w:r w:rsidR="00E0578E">
        <w:rPr>
          <w:lang w:val="en-AU"/>
        </w:rPr>
        <w:t>configured</w:t>
      </w:r>
      <w:r w:rsidR="0012218E">
        <w:rPr>
          <w:lang w:val="en-AU"/>
        </w:rPr>
        <w:t xml:space="preserve"> to perform PUCCH transmission using the precoder used for transmitting SRS resource 2. And since PUCCH will be transmitted with power </w:t>
      </w:r>
      <w:r w:rsidR="00785B86" w:rsidRPr="0012218E">
        <w:object w:dxaOrig="2079" w:dyaOrig="380" w14:anchorId="1113A214">
          <v:shape id="_x0000_i1045" type="#_x0000_t75" style="width:86.25pt;height:21.75pt" o:ole="">
            <v:imagedata r:id="rId40" o:title=""/>
          </v:shape>
          <o:OLEObject Type="Embed" ProgID="Equation.3" ShapeID="_x0000_i1045" DrawAspect="Content" ObjectID="_1599691387" r:id="rId41"/>
        </w:object>
      </w:r>
      <w:r w:rsidR="0012218E">
        <w:rPr>
          <w:lang w:val="en-AU"/>
        </w:rPr>
        <w:t xml:space="preserve">, which may equal Pcmax, the UE will need to make sure that all precoders used in the SRS beam sweep are able to transmit with Pcmax. </w:t>
      </w:r>
      <w:r>
        <w:rPr>
          <w:lang w:val="en-AU"/>
        </w:rPr>
        <w:t>Hence, it can be concluded that SRSs can only be transmitted using precoders that can transmit with full power Pcmax for th</w:t>
      </w:r>
      <w:r w:rsidR="0012218E">
        <w:rPr>
          <w:lang w:val="en-AU"/>
        </w:rPr>
        <w:t>e case of beam management</w:t>
      </w:r>
      <w:r>
        <w:rPr>
          <w:lang w:val="en-AU"/>
        </w:rPr>
        <w:t xml:space="preserve">. </w:t>
      </w:r>
    </w:p>
    <w:p w14:paraId="5A0E84D1" w14:textId="4C03D5A6" w:rsidR="0012218E" w:rsidRDefault="0012218E" w:rsidP="0012218E">
      <w:pPr>
        <w:jc w:val="center"/>
        <w:rPr>
          <w:lang w:val="en-AU"/>
        </w:rPr>
      </w:pPr>
      <w:r>
        <w:rPr>
          <w:noProof/>
          <w:lang w:val="en-AU"/>
        </w:rPr>
        <w:drawing>
          <wp:inline distT="0" distB="0" distL="0" distR="0" wp14:anchorId="655A1C4E" wp14:editId="4BECF878">
            <wp:extent cx="3303987" cy="1324439"/>
            <wp:effectExtent l="0" t="0" r="0" b="9525"/>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14568" cy="1328680"/>
                    </a:xfrm>
                    <a:prstGeom prst="rect">
                      <a:avLst/>
                    </a:prstGeom>
                    <a:noFill/>
                  </pic:spPr>
                </pic:pic>
              </a:graphicData>
            </a:graphic>
          </wp:inline>
        </w:drawing>
      </w:r>
    </w:p>
    <w:p w14:paraId="651902B1" w14:textId="7562C351" w:rsidR="0012218E" w:rsidRPr="00CC599E" w:rsidRDefault="0012218E" w:rsidP="0012218E">
      <w:pPr>
        <w:pStyle w:val="Caption"/>
        <w:rPr>
          <w:lang w:val="en-AU"/>
        </w:rPr>
      </w:pPr>
      <w:bookmarkStart w:id="10" w:name="_Ref516830190"/>
      <w:r w:rsidRPr="00CC599E">
        <w:rPr>
          <w:lang w:val="en-AU"/>
        </w:rPr>
        <w:t xml:space="preserve">Figure </w:t>
      </w:r>
      <w:r>
        <w:fldChar w:fldCharType="begin"/>
      </w:r>
      <w:r w:rsidRPr="00CC599E">
        <w:rPr>
          <w:lang w:val="en-AU"/>
        </w:rPr>
        <w:instrText xml:space="preserve"> SEQ Figure \* ARABIC </w:instrText>
      </w:r>
      <w:r>
        <w:fldChar w:fldCharType="separate"/>
      </w:r>
      <w:r w:rsidR="00785B86">
        <w:rPr>
          <w:noProof/>
          <w:lang w:val="en-AU"/>
        </w:rPr>
        <w:t>6</w:t>
      </w:r>
      <w:r>
        <w:rPr>
          <w:noProof/>
        </w:rPr>
        <w:fldChar w:fldCharType="end"/>
      </w:r>
      <w:bookmarkEnd w:id="10"/>
      <w:r w:rsidRPr="00CC599E">
        <w:rPr>
          <w:lang w:val="en-AU"/>
        </w:rPr>
        <w:t xml:space="preserve">. </w:t>
      </w:r>
      <w:r>
        <w:rPr>
          <w:lang w:val="en-AU"/>
        </w:rPr>
        <w:t>Illustrating the connection between SRS and PUCCH</w:t>
      </w:r>
      <w:r w:rsidRPr="00CC599E">
        <w:rPr>
          <w:lang w:val="en-AU"/>
        </w:rPr>
        <w:t xml:space="preserve">. </w:t>
      </w:r>
    </w:p>
    <w:p w14:paraId="4A282BDA" w14:textId="77777777" w:rsidR="0012218E" w:rsidRDefault="0012218E" w:rsidP="0012218E">
      <w:pPr>
        <w:jc w:val="center"/>
        <w:rPr>
          <w:lang w:val="en-AU"/>
        </w:rPr>
      </w:pPr>
    </w:p>
    <w:p w14:paraId="61FEF7EA" w14:textId="77777777" w:rsidR="003B698A" w:rsidRDefault="003B698A" w:rsidP="006A4858">
      <w:pPr>
        <w:keepNext/>
        <w:spacing w:after="0"/>
        <w:rPr>
          <w:b/>
          <w:u w:val="single"/>
          <w:lang w:val="en-AU" w:eastAsia="zh-CN"/>
        </w:rPr>
      </w:pPr>
      <w:r w:rsidRPr="0082438A">
        <w:rPr>
          <w:b/>
          <w:u w:val="single"/>
          <w:lang w:val="en-AU" w:eastAsia="zh-CN"/>
        </w:rPr>
        <w:t>Observation:</w:t>
      </w:r>
    </w:p>
    <w:p w14:paraId="1F253ED2" w14:textId="3E09BC2D" w:rsidR="003B698A" w:rsidRPr="005E4EFF" w:rsidRDefault="003B698A" w:rsidP="006A4858">
      <w:pPr>
        <w:pStyle w:val="ListParagraph"/>
        <w:numPr>
          <w:ilvl w:val="0"/>
          <w:numId w:val="16"/>
        </w:numPr>
        <w:rPr>
          <w:rFonts w:asciiTheme="minorHAnsi" w:hAnsiTheme="minorHAnsi"/>
          <w:lang w:val="en-AU"/>
        </w:rPr>
      </w:pPr>
      <w:r w:rsidRPr="005E4EFF">
        <w:rPr>
          <w:rFonts w:asciiTheme="minorHAnsi" w:hAnsiTheme="minorHAnsi"/>
          <w:lang w:val="en-AU"/>
        </w:rPr>
        <w:t xml:space="preserve">For beam </w:t>
      </w:r>
      <w:r w:rsidRPr="006A4858">
        <w:rPr>
          <w:lang w:val="en-AU"/>
        </w:rPr>
        <w:t>management</w:t>
      </w:r>
      <w:r w:rsidRPr="005E4EFF">
        <w:rPr>
          <w:rFonts w:asciiTheme="minorHAnsi" w:hAnsiTheme="minorHAnsi"/>
          <w:lang w:val="en-AU"/>
        </w:rPr>
        <w:t xml:space="preserve"> SRS only precoders that can be transmitted with full power, Pcmax, can be used. This implies that </w:t>
      </w:r>
      <w:r w:rsidR="0012218E" w:rsidRPr="005E4EFF">
        <w:rPr>
          <w:rFonts w:asciiTheme="minorHAnsi" w:hAnsiTheme="minorHAnsi"/>
          <w:position w:val="-14"/>
        </w:rPr>
        <w:object w:dxaOrig="1480" w:dyaOrig="380" w14:anchorId="1DDD41EF">
          <v:shape id="_x0000_i1046" type="#_x0000_t75" style="width:1in;height:21.75pt" o:ole="">
            <v:imagedata r:id="rId26" o:title=""/>
          </v:shape>
          <o:OLEObject Type="Embed" ProgID="Equation.3" ShapeID="_x0000_i1046" DrawAspect="Content" ObjectID="_1599691388" r:id="rId43"/>
        </w:object>
      </w:r>
      <w:r w:rsidR="0012218E" w:rsidRPr="005E4EFF">
        <w:rPr>
          <w:rFonts w:asciiTheme="minorHAnsi" w:hAnsiTheme="minorHAnsi"/>
          <w:lang w:val="en-AU"/>
        </w:rPr>
        <w:t xml:space="preserve"> </w:t>
      </w:r>
      <w:r w:rsidR="00F6132A" w:rsidRPr="005E4EFF">
        <w:rPr>
          <w:rFonts w:asciiTheme="minorHAnsi" w:hAnsiTheme="minorHAnsi"/>
          <w:lang w:val="en-AU"/>
        </w:rPr>
        <w:t>can</w:t>
      </w:r>
      <w:r w:rsidR="0012218E" w:rsidRPr="005E4EFF">
        <w:rPr>
          <w:rFonts w:asciiTheme="minorHAnsi" w:hAnsiTheme="minorHAnsi"/>
          <w:lang w:val="en-AU"/>
        </w:rPr>
        <w:t xml:space="preserve"> be transmitted per OFDM symbol.  </w:t>
      </w:r>
    </w:p>
    <w:p w14:paraId="5FA0C19C" w14:textId="1F11DABD" w:rsidR="003B698A" w:rsidRDefault="000A1645" w:rsidP="000A1645">
      <w:pPr>
        <w:pStyle w:val="Heading2"/>
      </w:pPr>
      <w:r>
        <w:t xml:space="preserve">SRS used for </w:t>
      </w:r>
      <w:r w:rsidRPr="000A1645">
        <w:t>DL CSI acquisition</w:t>
      </w:r>
    </w:p>
    <w:p w14:paraId="35960589" w14:textId="29F6D960" w:rsidR="003A3D47" w:rsidRDefault="003B698A" w:rsidP="003B698A">
      <w:pPr>
        <w:pStyle w:val="BodyText"/>
        <w:rPr>
          <w:lang w:val="en-AU"/>
        </w:rPr>
      </w:pPr>
      <w:r w:rsidRPr="003B698A">
        <w:rPr>
          <w:lang w:val="en-AU"/>
        </w:rPr>
        <w:t xml:space="preserve">Here the intended use case is to obtain knowledge of the entire downlink MIMO channel matrix from uplink measurements, under the assumption of uplink-downlink channel reciprocity. </w:t>
      </w:r>
      <w:r w:rsidR="000A1645">
        <w:rPr>
          <w:lang w:val="en-AU"/>
        </w:rPr>
        <w:t>(This is supported with SRS resource sets configured with h</w:t>
      </w:r>
      <w:r w:rsidR="000A1645" w:rsidRPr="000A1645">
        <w:rPr>
          <w:lang w:val="en-AU"/>
        </w:rPr>
        <w:t>igher layer parameter SRS-SetUse set to ‘AntennaSwitching’</w:t>
      </w:r>
      <w:r w:rsidR="000A1645">
        <w:rPr>
          <w:lang w:val="en-AU"/>
        </w:rPr>
        <w:t xml:space="preserve">, even though in some cases a switch is not needed.)  </w:t>
      </w:r>
      <w:r w:rsidRPr="003B698A">
        <w:rPr>
          <w:lang w:val="en-AU"/>
        </w:rPr>
        <w:t xml:space="preserve">As UEs have typically more RX chains than TX chains, the procedure of antenna switching is used to sound all antennas. </w:t>
      </w:r>
      <w:r w:rsidR="00AE5BAF">
        <w:rPr>
          <w:lang w:val="en-AU"/>
        </w:rPr>
        <w:t xml:space="preserve">A potential UE structure for this case is illustrated in </w:t>
      </w:r>
      <w:r w:rsidR="00AE5BAF">
        <w:rPr>
          <w:lang w:val="en-AU"/>
        </w:rPr>
        <w:fldChar w:fldCharType="begin"/>
      </w:r>
      <w:r w:rsidR="00AE5BAF">
        <w:rPr>
          <w:lang w:val="en-AU"/>
        </w:rPr>
        <w:instrText xml:space="preserve"> REF _Ref516823570 \h </w:instrText>
      </w:r>
      <w:r w:rsidR="00AE5BAF">
        <w:rPr>
          <w:lang w:val="en-AU"/>
        </w:rPr>
      </w:r>
      <w:r w:rsidR="00AE5BAF">
        <w:rPr>
          <w:lang w:val="en-AU"/>
        </w:rPr>
        <w:fldChar w:fldCharType="separate"/>
      </w:r>
      <w:r w:rsidR="00785B86" w:rsidRPr="00535E95">
        <w:rPr>
          <w:lang w:val="en-AU"/>
        </w:rPr>
        <w:t xml:space="preserve">Figure </w:t>
      </w:r>
      <w:r w:rsidR="00785B86">
        <w:rPr>
          <w:noProof/>
          <w:lang w:val="en-AU"/>
        </w:rPr>
        <w:t>7</w:t>
      </w:r>
      <w:r w:rsidR="00AE5BAF">
        <w:rPr>
          <w:lang w:val="en-AU"/>
        </w:rPr>
        <w:fldChar w:fldCharType="end"/>
      </w:r>
      <w:r w:rsidR="00AE5BAF">
        <w:rPr>
          <w:lang w:val="en-AU"/>
        </w:rPr>
        <w:t xml:space="preserve">. As can be seen Pcmax can be transmitted per antenna port. </w:t>
      </w:r>
      <w:r w:rsidR="001E411C">
        <w:rPr>
          <w:lang w:val="en-AU"/>
        </w:rPr>
        <w:t xml:space="preserve">It should hence be feasible that the full power </w:t>
      </w:r>
      <w:r w:rsidR="005E4EFF" w:rsidRPr="0050554C">
        <w:rPr>
          <w:position w:val="-14"/>
        </w:rPr>
        <w:object w:dxaOrig="1480" w:dyaOrig="380" w14:anchorId="64DFFE9A">
          <v:shape id="_x0000_i1047" type="#_x0000_t75" style="width:57.75pt;height:14.25pt" o:ole="">
            <v:imagedata r:id="rId26" o:title=""/>
          </v:shape>
          <o:OLEObject Type="Embed" ProgID="Equation.3" ShapeID="_x0000_i1047" DrawAspect="Content" ObjectID="_1599691389" r:id="rId44"/>
        </w:object>
      </w:r>
      <w:r w:rsidR="001E411C">
        <w:rPr>
          <w:lang w:val="en-AU"/>
        </w:rPr>
        <w:t xml:space="preserve"> is transmitted per OFDM symbol in this case. </w:t>
      </w:r>
    </w:p>
    <w:p w14:paraId="763D0959" w14:textId="4514207B" w:rsidR="003A3D47" w:rsidRDefault="00AE5BAF" w:rsidP="00E40838">
      <w:pPr>
        <w:pStyle w:val="BodyText"/>
        <w:jc w:val="center"/>
        <w:rPr>
          <w:lang w:val="en-AU"/>
        </w:rPr>
      </w:pPr>
      <w:r>
        <w:rPr>
          <w:noProof/>
          <w:lang w:val="en-AU"/>
        </w:rPr>
        <w:drawing>
          <wp:inline distT="0" distB="0" distL="0" distR="0" wp14:anchorId="2534441E" wp14:editId="4A1388A9">
            <wp:extent cx="3084830" cy="2127885"/>
            <wp:effectExtent l="0" t="0" r="0" b="5715"/>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84830" cy="2127885"/>
                    </a:xfrm>
                    <a:prstGeom prst="rect">
                      <a:avLst/>
                    </a:prstGeom>
                    <a:noFill/>
                  </pic:spPr>
                </pic:pic>
              </a:graphicData>
            </a:graphic>
          </wp:inline>
        </w:drawing>
      </w:r>
    </w:p>
    <w:p w14:paraId="5342FE63" w14:textId="25ACF4DD" w:rsidR="00AE5BAF" w:rsidRDefault="00AE5BAF" w:rsidP="00B27111">
      <w:pPr>
        <w:pStyle w:val="Caption"/>
        <w:rPr>
          <w:lang w:val="en-AU"/>
        </w:rPr>
      </w:pPr>
      <w:bookmarkStart w:id="11" w:name="_Ref516823570"/>
      <w:r w:rsidRPr="00535E95">
        <w:rPr>
          <w:lang w:val="en-AU"/>
        </w:rPr>
        <w:t xml:space="preserve">Figure </w:t>
      </w:r>
      <w:r>
        <w:fldChar w:fldCharType="begin"/>
      </w:r>
      <w:r w:rsidRPr="00535E95">
        <w:rPr>
          <w:lang w:val="en-AU"/>
        </w:rPr>
        <w:instrText xml:space="preserve"> SEQ Figure \* ARABIC </w:instrText>
      </w:r>
      <w:r>
        <w:fldChar w:fldCharType="separate"/>
      </w:r>
      <w:r w:rsidR="00785B86">
        <w:rPr>
          <w:noProof/>
          <w:lang w:val="en-AU"/>
        </w:rPr>
        <w:t>7</w:t>
      </w:r>
      <w:r>
        <w:rPr>
          <w:noProof/>
        </w:rPr>
        <w:fldChar w:fldCharType="end"/>
      </w:r>
      <w:bookmarkEnd w:id="11"/>
      <w:r w:rsidRPr="00535E95">
        <w:rPr>
          <w:lang w:val="en-AU"/>
        </w:rPr>
        <w:t xml:space="preserve">. </w:t>
      </w:r>
      <w:r>
        <w:rPr>
          <w:lang w:val="en-AU"/>
        </w:rPr>
        <w:t xml:space="preserve">Structure of a 1T4R UE. A shared PA enables full power transmission per antenna port in a TDM fashion. </w:t>
      </w:r>
    </w:p>
    <w:p w14:paraId="1479FABF" w14:textId="4D68110F" w:rsidR="00E03559" w:rsidRDefault="003210ED" w:rsidP="00E03559">
      <w:pPr>
        <w:rPr>
          <w:lang w:val="en-AU"/>
        </w:rPr>
      </w:pPr>
      <w:r>
        <w:rPr>
          <w:lang w:val="en-AU"/>
        </w:rPr>
        <w:t xml:space="preserve">Note that when there is more than one Tx chain (i.e. ‘{2,4}T{2,4}R’ cases), </w:t>
      </w:r>
      <w:r w:rsidR="00530C3E">
        <w:rPr>
          <w:lang w:val="en-AU"/>
        </w:rPr>
        <w:t xml:space="preserve">then 2 or 4 port </w:t>
      </w:r>
      <w:r>
        <w:rPr>
          <w:lang w:val="en-AU"/>
        </w:rPr>
        <w:t xml:space="preserve">SRS </w:t>
      </w:r>
      <w:r w:rsidR="00530C3E">
        <w:rPr>
          <w:lang w:val="en-AU"/>
        </w:rPr>
        <w:t xml:space="preserve">resources, respectively, are transmitted in the same OFDM symbol.  Therefore, each port is transmitted with Pcmax/2 or Pcmax/4.  In this case, non-full power UE structures should be able to transmit all needed power even when transmitting Pcmax, and so </w:t>
      </w:r>
      <w:r>
        <w:rPr>
          <w:lang w:val="en-AU"/>
        </w:rPr>
        <w:t xml:space="preserve">as long as all Tx chains can transmit at least Pcmax/Ntx, </w:t>
      </w:r>
      <w:r w:rsidR="000A1645">
        <w:rPr>
          <w:lang w:val="en-AU"/>
        </w:rPr>
        <w:t xml:space="preserve">sounding for </w:t>
      </w:r>
      <w:r w:rsidR="000A1645" w:rsidRPr="000A1645">
        <w:rPr>
          <w:lang w:val="en-AU"/>
        </w:rPr>
        <w:t xml:space="preserve">DL CSI acquisition </w:t>
      </w:r>
      <w:r w:rsidR="000A1645">
        <w:rPr>
          <w:lang w:val="en-AU"/>
        </w:rPr>
        <w:t>does not seem to impose any special constraints on what power is needed per Tx chain.</w:t>
      </w:r>
    </w:p>
    <w:p w14:paraId="2C635CFE" w14:textId="0EE79D9F" w:rsidR="00EA2A9C" w:rsidRPr="00E03559" w:rsidRDefault="00EA2A9C" w:rsidP="006A4858">
      <w:pPr>
        <w:rPr>
          <w:lang w:val="en-AU"/>
        </w:rPr>
      </w:pPr>
      <w:r>
        <w:rPr>
          <w:lang w:val="en-AU"/>
        </w:rPr>
        <w:t>Finally, we observe that the Tx power on all antennas should be the same in order to not distort DL CSI estimates of the relative power of the receive antennas.</w:t>
      </w:r>
    </w:p>
    <w:p w14:paraId="69DB2B94" w14:textId="68AF8C79" w:rsidR="00B27111" w:rsidRDefault="00B27111" w:rsidP="006A4858">
      <w:pPr>
        <w:spacing w:after="0"/>
        <w:rPr>
          <w:b/>
          <w:u w:val="single"/>
          <w:lang w:val="en-AU" w:eastAsia="zh-CN"/>
        </w:rPr>
      </w:pPr>
      <w:r w:rsidRPr="0082438A">
        <w:rPr>
          <w:b/>
          <w:u w:val="single"/>
          <w:lang w:val="en-AU" w:eastAsia="zh-CN"/>
        </w:rPr>
        <w:t>Observation</w:t>
      </w:r>
      <w:r w:rsidR="00AA4379">
        <w:rPr>
          <w:b/>
          <w:u w:val="single"/>
          <w:lang w:val="en-AU" w:eastAsia="zh-CN"/>
        </w:rPr>
        <w:t>s</w:t>
      </w:r>
      <w:r w:rsidRPr="0082438A">
        <w:rPr>
          <w:b/>
          <w:u w:val="single"/>
          <w:lang w:val="en-AU" w:eastAsia="zh-CN"/>
        </w:rPr>
        <w:t>:</w:t>
      </w:r>
    </w:p>
    <w:p w14:paraId="08204E03" w14:textId="74022F20" w:rsidR="003B698A" w:rsidRDefault="007065EC" w:rsidP="006A4858">
      <w:pPr>
        <w:pStyle w:val="ListParagraph"/>
        <w:numPr>
          <w:ilvl w:val="0"/>
          <w:numId w:val="16"/>
        </w:numPr>
        <w:rPr>
          <w:lang w:val="en-AU"/>
        </w:rPr>
      </w:pPr>
      <w:r>
        <w:rPr>
          <w:lang w:val="en-AU"/>
        </w:rPr>
        <w:t xml:space="preserve">Supporting </w:t>
      </w:r>
      <w:r w:rsidRPr="007065EC">
        <w:rPr>
          <w:lang w:val="en-AU"/>
        </w:rPr>
        <w:t>SRS used for DL CSI acquisition</w:t>
      </w:r>
      <w:r>
        <w:rPr>
          <w:lang w:val="en-AU"/>
        </w:rPr>
        <w:t xml:space="preserve"> does not seem to impose any special constraints on what power is needed per Tx chain.</w:t>
      </w:r>
      <w:r w:rsidR="00B27111">
        <w:rPr>
          <w:lang w:val="en-AU"/>
        </w:rPr>
        <w:t xml:space="preserve"> </w:t>
      </w:r>
    </w:p>
    <w:p w14:paraId="39B51F7F" w14:textId="1B5712EF" w:rsidR="00EA2A9C" w:rsidRDefault="00EA2A9C" w:rsidP="006A4858">
      <w:pPr>
        <w:pStyle w:val="ListParagraph"/>
        <w:numPr>
          <w:ilvl w:val="0"/>
          <w:numId w:val="16"/>
        </w:numPr>
        <w:rPr>
          <w:lang w:val="en-AU"/>
        </w:rPr>
      </w:pPr>
      <w:r>
        <w:rPr>
          <w:lang w:val="en-AU"/>
        </w:rPr>
        <w:t>Equal power should be transmitted on all antennas for SRS resources sets configured with ‘antenna switching’ in order to avoid distorting DL CSI estimates.</w:t>
      </w:r>
    </w:p>
    <w:p w14:paraId="1A235C9A" w14:textId="57F1484F" w:rsidR="00480E96" w:rsidRDefault="005A3FC8" w:rsidP="00BF0FF8">
      <w:pPr>
        <w:pStyle w:val="Heading1"/>
      </w:pPr>
      <w:r>
        <w:t xml:space="preserve">Intra SRS resource set </w:t>
      </w:r>
      <w:r w:rsidR="00480E96">
        <w:t xml:space="preserve">power scaling </w:t>
      </w:r>
    </w:p>
    <w:p w14:paraId="1EFF86A3" w14:textId="37AEF133" w:rsidR="00501087" w:rsidRDefault="00E519BA" w:rsidP="00480E96">
      <w:pPr>
        <w:rPr>
          <w:lang w:val="en-AU"/>
        </w:rPr>
      </w:pPr>
      <w:r>
        <w:rPr>
          <w:lang w:val="en-AU"/>
        </w:rPr>
        <w:t>W</w:t>
      </w:r>
      <w:r w:rsidR="00480E96">
        <w:rPr>
          <w:lang w:val="en-AU"/>
        </w:rPr>
        <w:t xml:space="preserve">e will here present </w:t>
      </w:r>
      <w:r w:rsidR="00DC11BC">
        <w:rPr>
          <w:lang w:val="en-AU"/>
        </w:rPr>
        <w:t>a set of potential design</w:t>
      </w:r>
      <w:r>
        <w:rPr>
          <w:lang w:val="en-AU"/>
        </w:rPr>
        <w:t xml:space="preserve"> alternatives</w:t>
      </w:r>
      <w:r w:rsidR="00DC11BC">
        <w:rPr>
          <w:lang w:val="en-AU"/>
        </w:rPr>
        <w:t xml:space="preserve"> for </w:t>
      </w:r>
      <w:r w:rsidR="00501087">
        <w:rPr>
          <w:lang w:val="en-AU"/>
        </w:rPr>
        <w:t xml:space="preserve">intra </w:t>
      </w:r>
      <w:r w:rsidR="00DC11BC">
        <w:rPr>
          <w:lang w:val="en-AU"/>
        </w:rPr>
        <w:t xml:space="preserve">SRS resource set power scaling. </w:t>
      </w:r>
      <w:r>
        <w:rPr>
          <w:lang w:val="en-AU"/>
        </w:rPr>
        <w:t>Based on the above analysis w</w:t>
      </w:r>
      <w:r w:rsidR="00501087">
        <w:rPr>
          <w:lang w:val="en-AU"/>
        </w:rPr>
        <w:t xml:space="preserve">e </w:t>
      </w:r>
      <w:r>
        <w:rPr>
          <w:lang w:val="en-AU"/>
        </w:rPr>
        <w:t>find it appropriate to u</w:t>
      </w:r>
      <w:r w:rsidR="00501087">
        <w:rPr>
          <w:lang w:val="en-AU"/>
        </w:rPr>
        <w:t xml:space="preserve">se </w:t>
      </w:r>
      <w:r>
        <w:rPr>
          <w:lang w:val="en-AU"/>
        </w:rPr>
        <w:t xml:space="preserve">the same </w:t>
      </w:r>
      <w:r w:rsidR="00501087">
        <w:rPr>
          <w:lang w:val="en-AU"/>
        </w:rPr>
        <w:t xml:space="preserve">power </w:t>
      </w:r>
      <w:r>
        <w:rPr>
          <w:lang w:val="en-AU"/>
        </w:rPr>
        <w:t>for</w:t>
      </w:r>
      <w:r w:rsidR="00501087">
        <w:rPr>
          <w:lang w:val="en-AU"/>
        </w:rPr>
        <w:t xml:space="preserve"> </w:t>
      </w:r>
      <w:r>
        <w:rPr>
          <w:lang w:val="en-AU"/>
        </w:rPr>
        <w:t xml:space="preserve">all </w:t>
      </w:r>
      <w:r w:rsidR="00501087">
        <w:rPr>
          <w:lang w:val="en-AU"/>
        </w:rPr>
        <w:t xml:space="preserve">SRS </w:t>
      </w:r>
      <w:r w:rsidR="0094390A">
        <w:rPr>
          <w:lang w:val="en-AU"/>
        </w:rPr>
        <w:t>antenna</w:t>
      </w:r>
      <w:r w:rsidR="00501087">
        <w:rPr>
          <w:lang w:val="en-AU"/>
        </w:rPr>
        <w:t xml:space="preserve"> port</w:t>
      </w:r>
      <w:r>
        <w:rPr>
          <w:lang w:val="en-AU"/>
        </w:rPr>
        <w:t xml:space="preserve">s that are transmitted in transmission period </w:t>
      </w:r>
      <w:r w:rsidRPr="006A4858">
        <w:rPr>
          <w:i/>
          <w:lang w:val="en-AU"/>
        </w:rPr>
        <w:t>i</w:t>
      </w:r>
      <w:r>
        <w:rPr>
          <w:lang w:val="en-AU"/>
        </w:rPr>
        <w:t xml:space="preserve"> and correspond</w:t>
      </w:r>
      <w:r w:rsidR="00EA2A9C">
        <w:rPr>
          <w:lang w:val="en-AU"/>
        </w:rPr>
        <w:t>ing</w:t>
      </w:r>
      <w:r>
        <w:rPr>
          <w:lang w:val="en-AU"/>
        </w:rPr>
        <w:t xml:space="preserve"> to a certain SRS resource set. We therefore make the following proposal: </w:t>
      </w:r>
    </w:p>
    <w:p w14:paraId="30F1328D" w14:textId="47293BC8" w:rsidR="00501087" w:rsidRDefault="00501087" w:rsidP="006A4858">
      <w:pPr>
        <w:spacing w:after="0"/>
        <w:rPr>
          <w:lang w:val="en-AU"/>
        </w:rPr>
      </w:pPr>
      <w:r w:rsidRPr="00501087">
        <w:rPr>
          <w:b/>
          <w:u w:val="single"/>
          <w:lang w:val="en-AU"/>
        </w:rPr>
        <w:t>Proposal</w:t>
      </w:r>
      <w:r>
        <w:rPr>
          <w:lang w:val="en-AU"/>
        </w:rPr>
        <w:t xml:space="preserve">: </w:t>
      </w:r>
    </w:p>
    <w:p w14:paraId="56E19CCF" w14:textId="5ED40CFE" w:rsidR="00501087" w:rsidRPr="00501087" w:rsidRDefault="00501087" w:rsidP="00501087">
      <w:pPr>
        <w:pStyle w:val="ListParagraph"/>
        <w:numPr>
          <w:ilvl w:val="0"/>
          <w:numId w:val="16"/>
        </w:numPr>
        <w:rPr>
          <w:iCs/>
          <w:lang w:val="en-AU"/>
        </w:rPr>
      </w:pPr>
      <w:r w:rsidRPr="00501087">
        <w:rPr>
          <w:lang w:val="en-AU" w:eastAsia="zh-CN"/>
        </w:rPr>
        <w:t xml:space="preserve">The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eastAsiaTheme="minorEastAsia"/>
          <w:lang w:val="en-AU"/>
        </w:rPr>
        <w:t>,</w:t>
      </w:r>
      <w:r w:rsidRPr="00501087">
        <w:rPr>
          <w:lang w:val="en-AU" w:eastAsia="zh-CN"/>
        </w:rPr>
        <w:t xml:space="preserve"> transmitted in transmission period </w:t>
      </w:r>
      <w:r>
        <w:rPr>
          <w:i/>
          <w:lang w:val="en-AU" w:eastAsia="zh-CN"/>
        </w:rPr>
        <w:t>i</w:t>
      </w:r>
      <w:r w:rsidRPr="00501087">
        <w:rPr>
          <w:i/>
          <w:lang w:val="en-AU" w:eastAsia="zh-CN"/>
        </w:rPr>
        <w:t>,</w:t>
      </w:r>
      <w:r w:rsidRPr="00501087">
        <w:rPr>
          <w:lang w:val="en-AU" w:eastAsia="zh-CN"/>
        </w:rPr>
        <w:t xml:space="preserve"> </w:t>
      </w:r>
      <w:r w:rsidRPr="00501087">
        <w:rPr>
          <w:lang w:val="en-AU"/>
        </w:rPr>
        <w:t xml:space="preserve">are transmitted with the power </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B916EC">
        <w:rPr>
          <w:iCs/>
          <w:position w:val="-12"/>
        </w:rPr>
        <w:object w:dxaOrig="1219" w:dyaOrig="360" w14:anchorId="1F0D719E">
          <v:shape id="_x0000_i1048" type="#_x0000_t75" style="width:57.75pt;height:21.75pt" o:ole="">
            <v:imagedata r:id="rId28" o:title=""/>
          </v:shape>
          <o:OLEObject Type="Embed" ProgID="Equation.3" ShapeID="_x0000_i1048" DrawAspect="Content" ObjectID="_1599691390" r:id="rId46"/>
        </w:object>
      </w:r>
      <w:r w:rsidRPr="00501087">
        <w:rPr>
          <w:iCs/>
          <w:lang w:val="en-AU"/>
        </w:rPr>
        <w:t xml:space="preserve"> per antenna</w:t>
      </w:r>
      <w:r w:rsidR="00E519BA">
        <w:rPr>
          <w:iCs/>
          <w:lang w:val="en-AU"/>
        </w:rPr>
        <w:t xml:space="preserve"> port.</w:t>
      </w:r>
      <w:r w:rsidRPr="00501087">
        <w:rPr>
          <w:iCs/>
          <w:lang w:val="en-AU"/>
        </w:rPr>
        <w:t xml:space="preserve"> </w:t>
      </w:r>
    </w:p>
    <w:p w14:paraId="4AAC79C2" w14:textId="59D240CD" w:rsidR="00D72901" w:rsidRPr="004B6255" w:rsidRDefault="0094390A" w:rsidP="00D72901">
      <w:pPr>
        <w:rPr>
          <w:lang w:val="en-AU" w:eastAsia="zh-CN"/>
        </w:rPr>
      </w:pPr>
      <w:r>
        <w:rPr>
          <w:lang w:val="en-AU"/>
        </w:rPr>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00D72901">
        <w:rPr>
          <w:lang w:val="en-AU"/>
        </w:rPr>
        <w:t xml:space="preserve">. This scaling factor could </w:t>
      </w:r>
      <w:r w:rsidR="00382E79">
        <w:rPr>
          <w:lang w:val="en-AU"/>
        </w:rPr>
        <w:t xml:space="preserve">be designed in various ways. We identify a few alternatives below: </w:t>
      </w:r>
    </w:p>
    <w:p w14:paraId="5A8BBB2B" w14:textId="7049401A" w:rsidR="00083AB7" w:rsidRPr="00083AB7" w:rsidRDefault="00083AB7" w:rsidP="006A4858">
      <w:pPr>
        <w:spacing w:after="0"/>
        <w:rPr>
          <w:b/>
          <w:u w:val="single"/>
          <w:lang w:val="en-GB" w:eastAsia="zh-CN"/>
        </w:rPr>
      </w:pPr>
      <w:r w:rsidRPr="00083AB7">
        <w:rPr>
          <w:b/>
          <w:u w:val="single"/>
          <w:lang w:val="en-GB" w:eastAsia="zh-CN"/>
        </w:rPr>
        <w:t xml:space="preserve">Alternative </w:t>
      </w:r>
      <w:r w:rsidR="00382E79">
        <w:rPr>
          <w:b/>
          <w:u w:val="single"/>
          <w:lang w:val="en-GB" w:eastAsia="zh-CN"/>
        </w:rPr>
        <w:t>1</w:t>
      </w:r>
    </w:p>
    <w:p w14:paraId="44811FE8" w14:textId="0EC55B30" w:rsidR="0046287E" w:rsidRDefault="001E4C9C" w:rsidP="0046287E">
      <w:pPr>
        <w:rPr>
          <w:lang w:val="en-GB" w:eastAsia="zh-CN"/>
        </w:rPr>
      </w:pPr>
      <w:r>
        <w:rPr>
          <w:lang w:val="en-GB" w:eastAsia="zh-CN"/>
        </w:rPr>
        <w:t>On</w:t>
      </w:r>
      <w:r w:rsidR="00A821B2">
        <w:rPr>
          <w:lang w:val="en-GB" w:eastAsia="zh-CN"/>
        </w:rPr>
        <w:t>e</w:t>
      </w:r>
      <w:r>
        <w:rPr>
          <w:lang w:val="en-GB" w:eastAsia="zh-CN"/>
        </w:rPr>
        <w:t xml:space="preserve"> conservative alternative would be to set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Pr>
          <w:lang w:val="en-GB" w:eastAsia="zh-CN"/>
        </w:rPr>
        <w:t xml:space="preserve">to equal the number of </w:t>
      </w:r>
      <w:r w:rsidR="00382E79" w:rsidRPr="00382E79">
        <w:rPr>
          <w:lang w:val="en-AU"/>
        </w:rPr>
        <w:t>maximum number of PUSCH layers supported by the UE</w:t>
      </w:r>
      <w:r>
        <w:rPr>
          <w:lang w:val="en-GB" w:eastAsia="zh-CN"/>
        </w:rPr>
        <w:t xml:space="preserve">. Hence, if the UE would </w:t>
      </w:r>
      <w:r w:rsidR="00382E79">
        <w:rPr>
          <w:lang w:val="en-GB" w:eastAsia="zh-CN"/>
        </w:rPr>
        <w:t>support</w:t>
      </w:r>
      <w:r>
        <w:rPr>
          <w:lang w:val="en-GB" w:eastAsia="zh-CN"/>
        </w:rPr>
        <w:t xml:space="preserve"> 4 </w:t>
      </w:r>
      <w:r w:rsidR="001F2112">
        <w:rPr>
          <w:lang w:val="en-GB" w:eastAsia="zh-CN"/>
        </w:rPr>
        <w:t xml:space="preserve">antenna </w:t>
      </w:r>
      <w:r>
        <w:rPr>
          <w:lang w:val="en-GB" w:eastAsia="zh-CN"/>
        </w:rPr>
        <w:t xml:space="preserve">ports one would set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1E4C9C">
        <w:rPr>
          <w:rFonts w:ascii="Symbol" w:hAnsi="Symbol"/>
          <w:lang w:val="en-AU"/>
        </w:rPr>
        <w:t></w:t>
      </w:r>
      <w:r w:rsidRPr="001E4C9C">
        <w:rPr>
          <w:rFonts w:ascii="Symbol" w:hAnsi="Symbol"/>
          <w:lang w:val="en-AU"/>
        </w:rPr>
        <w:t></w:t>
      </w:r>
      <w:r>
        <w:rPr>
          <w:rFonts w:ascii="Symbol" w:hAnsi="Symbol"/>
          <w:i/>
          <w:lang w:val="en-AU"/>
        </w:rPr>
        <w:t></w:t>
      </w:r>
      <w:r>
        <w:rPr>
          <w:rFonts w:ascii="Symbol" w:hAnsi="Symbol"/>
          <w:i/>
          <w:lang w:val="en-AU"/>
        </w:rPr>
        <w:t></w:t>
      </w:r>
      <w:r>
        <w:rPr>
          <w:lang w:val="en-GB" w:eastAsia="zh-CN"/>
        </w:rPr>
        <w:t>This approach would hence ensure that Pcmax/4 would be the maximal power that could be transmitted per antenna port.</w:t>
      </w:r>
      <w:r w:rsidR="00DD42E0">
        <w:rPr>
          <w:lang w:val="en-GB" w:eastAsia="zh-CN"/>
        </w:rPr>
        <w:t xml:space="preserve"> On the other hand</w:t>
      </w:r>
      <w:r w:rsidR="003B4C70">
        <w:rPr>
          <w:lang w:val="en-GB" w:eastAsia="zh-CN"/>
        </w:rPr>
        <w:t>,</w:t>
      </w:r>
      <w:r w:rsidR="00DD42E0">
        <w:rPr>
          <w:lang w:val="en-GB" w:eastAsia="zh-CN"/>
        </w:rPr>
        <w:t xml:space="preserve"> it will also prevent full power transmission; no antenna port can be transmitted with full power which will lead to a performance loss.</w:t>
      </w:r>
      <w:r w:rsidR="00DF686C">
        <w:rPr>
          <w:lang w:val="en-GB" w:eastAsia="zh-CN"/>
        </w:rPr>
        <w:t xml:space="preserve"> Hence, a precoded SRS port, utilizing the precoder [1 1 1 1], would still be transmitted with Pcmax/4.</w:t>
      </w:r>
    </w:p>
    <w:p w14:paraId="31D5C77E" w14:textId="167F3407" w:rsidR="00083AB7" w:rsidRPr="00083AB7" w:rsidRDefault="00083AB7" w:rsidP="006A4858">
      <w:pPr>
        <w:spacing w:after="0"/>
        <w:rPr>
          <w:b/>
          <w:u w:val="single"/>
          <w:lang w:val="en-GB" w:eastAsia="zh-CN"/>
        </w:rPr>
      </w:pPr>
      <w:r w:rsidRPr="00083AB7">
        <w:rPr>
          <w:b/>
          <w:u w:val="single"/>
          <w:lang w:val="en-GB" w:eastAsia="zh-CN"/>
        </w:rPr>
        <w:t xml:space="preserve">Alternative </w:t>
      </w:r>
      <w:r w:rsidR="00382E79">
        <w:rPr>
          <w:b/>
          <w:u w:val="single"/>
          <w:lang w:val="en-GB" w:eastAsia="zh-CN"/>
        </w:rPr>
        <w:t>2</w:t>
      </w:r>
    </w:p>
    <w:p w14:paraId="25A610B8" w14:textId="309311B2" w:rsidR="00A821B2" w:rsidRDefault="00A821B2" w:rsidP="00A821B2">
      <w:pPr>
        <w:rPr>
          <w:lang w:val="en-GB" w:eastAsia="zh-CN"/>
        </w:rPr>
      </w:pPr>
      <w:r>
        <w:rPr>
          <w:lang w:val="en-GB" w:eastAsia="zh-CN"/>
        </w:rPr>
        <w:t xml:space="preserve">One other alternative would be to set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Pr>
          <w:lang w:val="en-GB" w:eastAsia="zh-CN"/>
        </w:rPr>
        <w:t xml:space="preserve">to equal the number of SRS ports within the SRS resource set. A difference compared to the previous alternative would be that this </w:t>
      </w:r>
      <w:r w:rsidR="003B4C70">
        <w:rPr>
          <w:lang w:val="en-GB" w:eastAsia="zh-CN"/>
        </w:rPr>
        <w:t xml:space="preserve">for instance </w:t>
      </w:r>
      <w:r>
        <w:rPr>
          <w:lang w:val="en-GB" w:eastAsia="zh-CN"/>
        </w:rPr>
        <w:t xml:space="preserve">enables a UE with 4 physical antenna ports to configure a one port SRS resource set for codebook based transmission which would result in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Pr>
          <w:rFonts w:ascii="Symbol" w:hAnsi="Symbol"/>
          <w:i/>
          <w:lang w:val="en-AU"/>
        </w:rPr>
        <w:t></w:t>
      </w:r>
      <w:r>
        <w:rPr>
          <w:rFonts w:ascii="Symbol" w:hAnsi="Symbol"/>
          <w:i/>
          <w:lang w:val="en-AU"/>
        </w:rPr>
        <w:t></w:t>
      </w:r>
      <w:r>
        <w:rPr>
          <w:lang w:val="en-GB" w:eastAsia="zh-CN"/>
        </w:rPr>
        <w:t>, hence full power transmission.</w:t>
      </w:r>
      <w:r w:rsidR="001F2112">
        <w:rPr>
          <w:lang w:val="en-GB" w:eastAsia="zh-CN"/>
        </w:rPr>
        <w:t xml:space="preserve"> Hence, in certain cases it allows configurations such that full power transmission is </w:t>
      </w:r>
      <w:r w:rsidR="00521118">
        <w:rPr>
          <w:lang w:val="en-GB" w:eastAsia="zh-CN"/>
        </w:rPr>
        <w:t>enable</w:t>
      </w:r>
      <w:r w:rsidR="003B4C70">
        <w:rPr>
          <w:lang w:val="en-GB" w:eastAsia="zh-CN"/>
        </w:rPr>
        <w:t>d</w:t>
      </w:r>
      <w:r w:rsidR="001F2112">
        <w:rPr>
          <w:lang w:val="en-GB" w:eastAsia="zh-CN"/>
        </w:rPr>
        <w:t xml:space="preserve"> for the case of a virtualized SRS port. </w:t>
      </w:r>
    </w:p>
    <w:p w14:paraId="1628378D" w14:textId="66A2CF32" w:rsidR="001F2112" w:rsidRDefault="001F2112" w:rsidP="00A821B2">
      <w:pPr>
        <w:rPr>
          <w:lang w:val="en-GB" w:eastAsia="zh-CN"/>
        </w:rPr>
      </w:pPr>
      <w:r>
        <w:rPr>
          <w:lang w:val="en-GB" w:eastAsia="zh-CN"/>
        </w:rPr>
        <w:t xml:space="preserve">On the other </w:t>
      </w:r>
      <w:r w:rsidR="00521118">
        <w:rPr>
          <w:lang w:val="en-GB" w:eastAsia="zh-CN"/>
        </w:rPr>
        <w:t>hand,</w:t>
      </w:r>
      <w:r>
        <w:rPr>
          <w:lang w:val="en-GB" w:eastAsia="zh-CN"/>
        </w:rPr>
        <w:t xml:space="preserve"> </w:t>
      </w:r>
      <w:r w:rsidR="00DD42E0">
        <w:rPr>
          <w:lang w:val="en-GB" w:eastAsia="zh-CN"/>
        </w:rPr>
        <w:t>if we</w:t>
      </w:r>
      <w:r>
        <w:rPr>
          <w:lang w:val="en-GB" w:eastAsia="zh-CN"/>
        </w:rPr>
        <w:t xml:space="preserve"> consider SRS for beam management the maximal total number of SRS ports within an SRS resource set is </w:t>
      </w:r>
      <w:r w:rsidR="009E5FB4">
        <w:rPr>
          <w:lang w:val="en-GB" w:eastAsia="zh-CN"/>
        </w:rPr>
        <w:t>N</w:t>
      </w:r>
      <w:r w:rsidR="00F67C8A">
        <w:rPr>
          <w:lang w:val="en-GB" w:eastAsia="zh-CN"/>
        </w:rPr>
        <w:t xml:space="preserve"> (</w:t>
      </w:r>
      <w:r w:rsidR="009E5FB4">
        <w:rPr>
          <w:lang w:val="en-GB" w:eastAsia="zh-CN"/>
        </w:rPr>
        <w:t xml:space="preserve">where N is </w:t>
      </w:r>
      <w:r w:rsidR="00F67C8A">
        <w:rPr>
          <w:lang w:val="en-GB" w:eastAsia="zh-CN"/>
        </w:rPr>
        <w:t>TBD)</w:t>
      </w:r>
      <w:r w:rsidR="005E1FFB">
        <w:rPr>
          <w:lang w:val="en-GB" w:eastAsia="zh-CN"/>
        </w:rPr>
        <w:t xml:space="preserve">. Hence, applying this rule will result in </w:t>
      </w:r>
      <w:r w:rsidR="005E1FFB" w:rsidRPr="00C46323">
        <w:rPr>
          <w:rFonts w:ascii="Symbol" w:hAnsi="Symbol"/>
          <w:i/>
          <w:lang w:val="en-AU"/>
        </w:rPr>
        <w:t></w:t>
      </w:r>
      <w:r w:rsidR="005E1FFB" w:rsidRPr="00C46323">
        <w:rPr>
          <w:rFonts w:ascii="Symbol" w:hAnsi="Symbol"/>
          <w:i/>
          <w:lang w:val="en-AU"/>
        </w:rPr>
        <w:t></w:t>
      </w:r>
      <w:r w:rsidR="005E1FFB"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9E5FB4" w:rsidRPr="00C46323">
        <w:rPr>
          <w:rFonts w:ascii="Symbol" w:hAnsi="Symbol"/>
          <w:i/>
          <w:lang w:val="en-AU"/>
        </w:rPr>
        <w:t></w:t>
      </w:r>
      <w:r w:rsidR="009E5FB4">
        <w:rPr>
          <w:rFonts w:ascii="Symbol" w:hAnsi="Symbol"/>
          <w:i/>
          <w:lang w:val="en-AU"/>
        </w:rPr>
        <w:t></w:t>
      </w:r>
      <w:r w:rsidR="009E5FB4">
        <w:rPr>
          <w:rFonts w:ascii="Symbol" w:hAnsi="Symbol"/>
          <w:lang w:val="en-AU"/>
        </w:rPr>
        <w:t></w:t>
      </w:r>
      <w:r w:rsidR="009E5FB4">
        <w:rPr>
          <w:rFonts w:ascii="Symbol" w:hAnsi="Symbol"/>
          <w:i/>
          <w:lang w:val="en-AU"/>
        </w:rPr>
        <w:t></w:t>
      </w:r>
      <w:r w:rsidR="005E1FFB">
        <w:rPr>
          <w:lang w:val="en-GB" w:eastAsia="zh-CN"/>
        </w:rPr>
        <w:t>for this case which will result in a substantial performance loss</w:t>
      </w:r>
      <w:r w:rsidR="009E5FB4">
        <w:rPr>
          <w:lang w:val="en-GB" w:eastAsia="zh-CN"/>
        </w:rPr>
        <w:t xml:space="preserve"> if N is large</w:t>
      </w:r>
      <w:r w:rsidR="005E1FFB">
        <w:rPr>
          <w:lang w:val="en-GB" w:eastAsia="zh-CN"/>
        </w:rPr>
        <w:t xml:space="preserve">. </w:t>
      </w:r>
    </w:p>
    <w:p w14:paraId="1750BE70" w14:textId="42B4DFB2" w:rsidR="00083AB7" w:rsidRPr="00083AB7" w:rsidRDefault="00083AB7" w:rsidP="00083AB7">
      <w:pPr>
        <w:rPr>
          <w:b/>
          <w:u w:val="single"/>
          <w:lang w:val="en-GB" w:eastAsia="zh-CN"/>
        </w:rPr>
      </w:pPr>
      <w:r w:rsidRPr="00083AB7">
        <w:rPr>
          <w:b/>
          <w:u w:val="single"/>
          <w:lang w:val="en-GB" w:eastAsia="zh-CN"/>
        </w:rPr>
        <w:t xml:space="preserve">Alternative </w:t>
      </w:r>
      <w:r w:rsidR="00DC3E26">
        <w:rPr>
          <w:b/>
          <w:u w:val="single"/>
          <w:lang w:val="en-GB" w:eastAsia="zh-CN"/>
        </w:rPr>
        <w:t>3</w:t>
      </w:r>
    </w:p>
    <w:p w14:paraId="78D7E7C2" w14:textId="7662CED4" w:rsidR="00DD42E0" w:rsidRDefault="00DD42E0" w:rsidP="0046287E">
      <w:pPr>
        <w:rPr>
          <w:lang w:val="en-GB" w:eastAsia="zh-CN"/>
        </w:rPr>
      </w:pPr>
      <w:r>
        <w:rPr>
          <w:lang w:val="en-GB" w:eastAsia="zh-CN"/>
        </w:rPr>
        <w:t>One more detailed alternative would be to consider each use case and design the power scaling rule depending on the use case. The rational</w:t>
      </w:r>
      <w:r w:rsidR="005E509A">
        <w:rPr>
          <w:lang w:val="en-GB" w:eastAsia="zh-CN"/>
        </w:rPr>
        <w:t>e</w:t>
      </w:r>
      <w:r>
        <w:rPr>
          <w:lang w:val="en-GB" w:eastAsia="zh-CN"/>
        </w:rPr>
        <w:t xml:space="preserve"> behind this is that the SRS configurations varies with the use cases</w:t>
      </w:r>
      <w:r w:rsidR="00322D52">
        <w:rPr>
          <w:lang w:val="en-GB" w:eastAsia="zh-CN"/>
        </w:rPr>
        <w:t xml:space="preserve"> and so should the power scaling</w:t>
      </w:r>
      <w:r>
        <w:rPr>
          <w:lang w:val="en-GB" w:eastAsia="zh-CN"/>
        </w:rPr>
        <w:t>. Based on the analysis in previous sections we identify the following alternative</w:t>
      </w:r>
      <w:r w:rsidR="0090329B">
        <w:rPr>
          <w:lang w:val="en-GB" w:eastAsia="zh-CN"/>
        </w:rPr>
        <w:t xml:space="preserve">: </w:t>
      </w:r>
    </w:p>
    <w:p w14:paraId="4EE8EE81" w14:textId="77777777" w:rsidR="0090329B" w:rsidRDefault="0090329B" w:rsidP="0046287E">
      <w:pPr>
        <w:rPr>
          <w:lang w:val="en-GB" w:eastAsia="zh-CN"/>
        </w:rPr>
      </w:pPr>
      <w:r>
        <w:rPr>
          <w:lang w:val="en-GB" w:eastAsia="zh-CN"/>
        </w:rPr>
        <w:t xml:space="preserve">For the following use cases: </w:t>
      </w:r>
    </w:p>
    <w:p w14:paraId="25CDD7CC" w14:textId="77777777"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SRS-SetUse is set to ‘codebook’, or</w:t>
      </w:r>
    </w:p>
    <w:p w14:paraId="1E51D000" w14:textId="0FB44CC6"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SRS-SetUse is set to ‘beamManagement’, or</w:t>
      </w:r>
    </w:p>
    <w:p w14:paraId="7CF468F1" w14:textId="77777777"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 xml:space="preserve">SRS-SetUse is set to ‘AntennaSwitching’ </w:t>
      </w:r>
    </w:p>
    <w:p w14:paraId="78F814E8" w14:textId="75F651DA" w:rsidR="0090329B" w:rsidRPr="0090329B" w:rsidRDefault="0090329B" w:rsidP="0090329B">
      <w:pPr>
        <w:rPr>
          <w:lang w:val="en-GB" w:eastAsia="zh-CN"/>
        </w:rPr>
      </w:pPr>
      <w:r>
        <w:rPr>
          <w:lang w:val="en-AU"/>
        </w:rPr>
        <w:t>apply the following power scaling rule</w:t>
      </w:r>
    </w:p>
    <w:p w14:paraId="587E49AA" w14:textId="61925A28" w:rsidR="0090329B" w:rsidRPr="00C46323" w:rsidRDefault="0090329B" w:rsidP="0090329B">
      <w:pPr>
        <w:pStyle w:val="ListParagraph"/>
        <w:numPr>
          <w:ilvl w:val="0"/>
          <w:numId w:val="16"/>
        </w:numPr>
        <w:rPr>
          <w:lang w:val="en-AU" w:eastAsia="zh-CN"/>
        </w:rPr>
      </w:pP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C46323">
        <w:rPr>
          <w:lang w:val="en-AU" w:eastAsia="zh-CN"/>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2785B44C" w14:textId="513DB321" w:rsidR="0090329B" w:rsidRDefault="0090329B" w:rsidP="0090329B">
      <w:pPr>
        <w:rPr>
          <w:lang w:val="en-GB" w:eastAsia="zh-CN"/>
        </w:rPr>
      </w:pPr>
      <w:r>
        <w:rPr>
          <w:lang w:val="en-GB" w:eastAsia="zh-CN"/>
        </w:rPr>
        <w:t xml:space="preserve">For the following use case: </w:t>
      </w:r>
    </w:p>
    <w:p w14:paraId="28F4C531" w14:textId="0B7D916D" w:rsidR="0090329B" w:rsidRPr="004B6255" w:rsidRDefault="0090329B" w:rsidP="00025730">
      <w:pPr>
        <w:pStyle w:val="ListParagraph"/>
        <w:numPr>
          <w:ilvl w:val="0"/>
          <w:numId w:val="31"/>
        </w:numPr>
        <w:rPr>
          <w:rFonts w:asciiTheme="minorHAnsi" w:hAnsiTheme="minorHAnsi"/>
          <w:lang w:val="en-GB" w:eastAsia="zh-CN"/>
        </w:rPr>
      </w:pPr>
      <w:r w:rsidRPr="004B6255">
        <w:rPr>
          <w:rFonts w:asciiTheme="minorHAnsi" w:hAnsiTheme="minorHAnsi"/>
          <w:lang w:val="en-AU"/>
        </w:rPr>
        <w:t xml:space="preserve">SRS-SetUse is set to ‘nonCodebook’ </w:t>
      </w:r>
    </w:p>
    <w:p w14:paraId="1359CEF0" w14:textId="05AF2045" w:rsidR="005F5BCE" w:rsidRDefault="0090329B" w:rsidP="0090329B">
      <w:pPr>
        <w:rPr>
          <w:lang w:val="en-GB" w:eastAsia="zh-CN"/>
        </w:rPr>
      </w:pPr>
      <w:r>
        <w:rPr>
          <w:lang w:val="en-GB" w:eastAsia="zh-CN"/>
        </w:rPr>
        <w:t>apply the following power scaling rule</w:t>
      </w:r>
    </w:p>
    <w:p w14:paraId="3B185EBB" w14:textId="4699AC8A" w:rsidR="0090329B" w:rsidRPr="004B6255" w:rsidRDefault="005F5BCE" w:rsidP="00025730">
      <w:pPr>
        <w:pStyle w:val="ListParagraph"/>
        <w:numPr>
          <w:ilvl w:val="0"/>
          <w:numId w:val="16"/>
        </w:numPr>
        <w:rPr>
          <w:rFonts w:asciiTheme="minorHAnsi" w:hAnsiTheme="minorHAnsi"/>
          <w:lang w:val="en-GB" w:eastAsia="zh-CN"/>
        </w:rPr>
      </w:pP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sidRPr="004B6255">
        <w:rPr>
          <w:rFonts w:asciiTheme="minorHAnsi" w:hAnsiTheme="minorHAnsi"/>
          <w:lang w:val="en-AU" w:eastAsia="zh-CN"/>
        </w:rPr>
        <w:t>is the</w:t>
      </w:r>
      <w:r w:rsidR="00025730" w:rsidRPr="004B6255">
        <w:rPr>
          <w:rFonts w:asciiTheme="minorHAnsi" w:hAnsiTheme="minorHAnsi"/>
          <w:lang w:val="en-AU" w:eastAsia="zh-CN"/>
        </w:rPr>
        <w:t xml:space="preserve"> number of SRS ports within the </w:t>
      </w:r>
      <w:r w:rsidRPr="004B6255">
        <w:rPr>
          <w:rFonts w:asciiTheme="minorHAnsi" w:hAnsiTheme="minorHAnsi"/>
          <w:lang w:val="en-AU" w:eastAsia="zh-CN"/>
        </w:rPr>
        <w:t xml:space="preserve">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773336EB" w14:textId="12CC8F15" w:rsidR="00012296" w:rsidRDefault="00012296" w:rsidP="00012296">
      <w:pPr>
        <w:pStyle w:val="Heading4"/>
      </w:pPr>
      <w:r>
        <w:t>Analysis</w:t>
      </w:r>
      <w:r w:rsidR="001E4C9C">
        <w:t xml:space="preserve"> and proposal</w:t>
      </w:r>
    </w:p>
    <w:p w14:paraId="01E52004" w14:textId="3C8EDD4C" w:rsidR="00012296" w:rsidRDefault="00781A29">
      <w:pPr>
        <w:spacing w:after="0" w:line="240" w:lineRule="auto"/>
        <w:rPr>
          <w:lang w:val="en-GB" w:eastAsia="zh-CN"/>
        </w:rPr>
      </w:pPr>
      <w:r>
        <w:rPr>
          <w:lang w:val="en-GB" w:eastAsia="zh-CN"/>
        </w:rPr>
        <w:t xml:space="preserve">In </w:t>
      </w:r>
      <w:r w:rsidR="004B6255">
        <w:rPr>
          <w:lang w:val="en-GB" w:eastAsia="zh-CN"/>
        </w:rPr>
        <w:fldChar w:fldCharType="begin"/>
      </w:r>
      <w:r w:rsidR="004B6255">
        <w:rPr>
          <w:lang w:val="en-GB" w:eastAsia="zh-CN"/>
        </w:rPr>
        <w:instrText xml:space="preserve"> REF _Ref517086731 \h </w:instrText>
      </w:r>
      <w:r w:rsidR="004B6255">
        <w:rPr>
          <w:lang w:val="en-GB" w:eastAsia="zh-CN"/>
        </w:rPr>
      </w:r>
      <w:r w:rsidR="004B6255">
        <w:rPr>
          <w:lang w:val="en-GB" w:eastAsia="zh-CN"/>
        </w:rPr>
        <w:fldChar w:fldCharType="separate"/>
      </w:r>
      <w:r w:rsidR="00785B86" w:rsidRPr="004B6255">
        <w:rPr>
          <w:lang w:val="en-AU"/>
        </w:rPr>
        <w:t xml:space="preserve">Table </w:t>
      </w:r>
      <w:r w:rsidR="00785B86">
        <w:rPr>
          <w:noProof/>
          <w:lang w:val="en-AU"/>
        </w:rPr>
        <w:t>1</w:t>
      </w:r>
      <w:r w:rsidR="004B6255">
        <w:rPr>
          <w:lang w:val="en-GB" w:eastAsia="zh-CN"/>
        </w:rPr>
        <w:fldChar w:fldCharType="end"/>
      </w:r>
      <w:r w:rsidR="004B6255">
        <w:rPr>
          <w:lang w:val="en-GB" w:eastAsia="zh-CN"/>
        </w:rPr>
        <w:t xml:space="preserve"> </w:t>
      </w:r>
      <w:r>
        <w:rPr>
          <w:lang w:val="en-GB" w:eastAsia="zh-CN"/>
        </w:rPr>
        <w:t xml:space="preserve">we </w:t>
      </w:r>
      <w:r w:rsidR="003B4C70">
        <w:rPr>
          <w:lang w:val="en-GB" w:eastAsia="zh-CN"/>
        </w:rPr>
        <w:t xml:space="preserve">have </w:t>
      </w:r>
      <w:r w:rsidR="00893FB6">
        <w:rPr>
          <w:lang w:val="en-GB" w:eastAsia="zh-CN"/>
        </w:rPr>
        <w:t>analysed</w:t>
      </w:r>
      <w:r>
        <w:rPr>
          <w:lang w:val="en-GB" w:eastAsia="zh-CN"/>
        </w:rPr>
        <w:t xml:space="preserve"> </w:t>
      </w:r>
      <w:r w:rsidR="009B0547">
        <w:rPr>
          <w:lang w:val="en-GB" w:eastAsia="zh-CN"/>
        </w:rPr>
        <w:t xml:space="preserve">and </w:t>
      </w:r>
      <w:r w:rsidR="00893FB6">
        <w:rPr>
          <w:lang w:val="en-GB" w:eastAsia="zh-CN"/>
        </w:rPr>
        <w:t>categorize</w:t>
      </w:r>
      <w:r w:rsidR="009B0547">
        <w:rPr>
          <w:lang w:val="en-GB" w:eastAsia="zh-CN"/>
        </w:rPr>
        <w:t xml:space="preserve"> </w:t>
      </w:r>
      <w:r>
        <w:rPr>
          <w:lang w:val="en-GB" w:eastAsia="zh-CN"/>
        </w:rPr>
        <w:t xml:space="preserve">the above </w:t>
      </w:r>
      <w:r w:rsidR="00893FB6">
        <w:rPr>
          <w:lang w:val="en-GB" w:eastAsia="zh-CN"/>
        </w:rPr>
        <w:t>proposals</w:t>
      </w:r>
      <w:r>
        <w:rPr>
          <w:lang w:val="en-GB" w:eastAsia="zh-CN"/>
        </w:rPr>
        <w:t xml:space="preserve"> </w:t>
      </w:r>
      <w:r w:rsidR="009B0547">
        <w:rPr>
          <w:lang w:val="en-GB" w:eastAsia="zh-CN"/>
        </w:rPr>
        <w:t xml:space="preserve">and </w:t>
      </w:r>
      <w:r w:rsidR="003B4C70">
        <w:rPr>
          <w:lang w:val="en-GB" w:eastAsia="zh-CN"/>
        </w:rPr>
        <w:t xml:space="preserve">use </w:t>
      </w:r>
      <w:r w:rsidR="009B0547">
        <w:rPr>
          <w:lang w:val="en-GB" w:eastAsia="zh-CN"/>
        </w:rPr>
        <w:t xml:space="preserve">cases </w:t>
      </w:r>
      <w:r w:rsidR="00893FB6">
        <w:rPr>
          <w:lang w:val="en-GB" w:eastAsia="zh-CN"/>
        </w:rPr>
        <w:t>in</w:t>
      </w:r>
      <w:r w:rsidR="003B4C70">
        <w:rPr>
          <w:lang w:val="en-GB" w:eastAsia="zh-CN"/>
        </w:rPr>
        <w:t>to</w:t>
      </w:r>
      <w:r w:rsidR="00893FB6">
        <w:rPr>
          <w:lang w:val="en-GB" w:eastAsia="zh-CN"/>
        </w:rPr>
        <w:t xml:space="preserve"> the following categories</w:t>
      </w:r>
      <w:r w:rsidR="009B0547">
        <w:rPr>
          <w:lang w:val="en-GB" w:eastAsia="zh-CN"/>
        </w:rPr>
        <w:t xml:space="preserve">: </w:t>
      </w:r>
    </w:p>
    <w:p w14:paraId="1913ABAF" w14:textId="22AE247B" w:rsidR="009B0547" w:rsidRDefault="009B0547">
      <w:pPr>
        <w:spacing w:after="0" w:line="240" w:lineRule="auto"/>
        <w:rPr>
          <w:lang w:val="en-GB" w:eastAsia="zh-CN"/>
        </w:rPr>
      </w:pPr>
    </w:p>
    <w:p w14:paraId="0DBA363D" w14:textId="7B03C8C1" w:rsidR="009B0547" w:rsidRPr="004B6255" w:rsidRDefault="007541D3" w:rsidP="009B0547">
      <w:pPr>
        <w:pStyle w:val="ListParagraph"/>
        <w:numPr>
          <w:ilvl w:val="0"/>
          <w:numId w:val="31"/>
        </w:numPr>
        <w:spacing w:after="0" w:line="240" w:lineRule="auto"/>
        <w:rPr>
          <w:rFonts w:asciiTheme="minorHAnsi" w:hAnsiTheme="minorHAnsi"/>
          <w:lang w:val="en-GB" w:eastAsia="zh-CN"/>
        </w:rPr>
      </w:pPr>
      <w:r w:rsidRPr="004B6255">
        <w:rPr>
          <w:rFonts w:asciiTheme="minorHAnsi" w:hAnsiTheme="minorHAnsi"/>
          <w:i/>
          <w:lang w:val="en-GB" w:eastAsia="zh-CN"/>
        </w:rPr>
        <w:t>Eff</w:t>
      </w:r>
      <w:r w:rsidR="007E3FE7">
        <w:rPr>
          <w:rFonts w:asciiTheme="minorHAnsi" w:hAnsiTheme="minorHAnsi"/>
          <w:i/>
          <w:lang w:val="en-GB" w:eastAsia="zh-CN"/>
        </w:rPr>
        <w:t>icient</w:t>
      </w:r>
      <w:r w:rsidR="009B0547" w:rsidRPr="004B6255">
        <w:rPr>
          <w:rFonts w:asciiTheme="minorHAnsi" w:hAnsiTheme="minorHAnsi"/>
          <w:lang w:val="en-GB" w:eastAsia="zh-CN"/>
        </w:rPr>
        <w:t xml:space="preserve"> – in this case the power scaling rule will be able to transmit with  </w:t>
      </w:r>
      <w:r w:rsidRPr="004B6255">
        <w:rPr>
          <w:rFonts w:asciiTheme="minorHAnsi" w:hAnsiTheme="minorHAnsi"/>
          <w:lang w:val="en-GB" w:eastAsia="zh-CN"/>
        </w:rPr>
        <w:t xml:space="preserve"> </w:t>
      </w:r>
      <w:r w:rsidRPr="004B6255">
        <w:rPr>
          <w:rFonts w:asciiTheme="minorHAnsi" w:hAnsiTheme="minorHAnsi"/>
          <w:iCs/>
          <w:position w:val="-12"/>
        </w:rPr>
        <w:object w:dxaOrig="1219" w:dyaOrig="320" w14:anchorId="494FEFB4">
          <v:shape id="_x0000_i1049" type="#_x0000_t75" style="width:57.75pt;height:14.25pt" o:ole="">
            <v:imagedata r:id="rId10" o:title=""/>
          </v:shape>
          <o:OLEObject Type="Embed" ProgID="Equation.3" ShapeID="_x0000_i1049" DrawAspect="Content" ObjectID="_1599691391" r:id="rId47"/>
        </w:object>
      </w:r>
      <w:r w:rsidRPr="004B6255">
        <w:rPr>
          <w:rFonts w:asciiTheme="minorHAnsi" w:hAnsiTheme="minorHAnsi"/>
          <w:iCs/>
          <w:lang w:val="en-AU"/>
        </w:rPr>
        <w:t xml:space="preserve"> in </w:t>
      </w:r>
      <w:r w:rsidR="00893FB6" w:rsidRPr="004B6255">
        <w:rPr>
          <w:rFonts w:asciiTheme="minorHAnsi" w:hAnsiTheme="minorHAnsi"/>
          <w:iCs/>
          <w:lang w:val="en-AU"/>
        </w:rPr>
        <w:t>an</w:t>
      </w:r>
      <w:r w:rsidRPr="004B6255">
        <w:rPr>
          <w:rFonts w:asciiTheme="minorHAnsi" w:hAnsiTheme="minorHAnsi"/>
          <w:iCs/>
          <w:lang w:val="en-AU"/>
        </w:rPr>
        <w:t xml:space="preserve"> OFDM symbol. </w:t>
      </w:r>
      <w:r w:rsidR="00893FB6" w:rsidRPr="004B6255">
        <w:rPr>
          <w:rFonts w:asciiTheme="minorHAnsi" w:hAnsiTheme="minorHAnsi"/>
          <w:iCs/>
          <w:lang w:val="en-AU"/>
        </w:rPr>
        <w:t xml:space="preserve">Hence, this should be interpreted that the UE will be able to transmit full power since one would transmit the maximal output power as specified by the UL power control framework. </w:t>
      </w:r>
    </w:p>
    <w:p w14:paraId="5CA54D97" w14:textId="15664EFD" w:rsidR="007541D3" w:rsidRPr="004B6255" w:rsidRDefault="00322D52" w:rsidP="007541D3">
      <w:pPr>
        <w:pStyle w:val="ListParagraph"/>
        <w:numPr>
          <w:ilvl w:val="0"/>
          <w:numId w:val="31"/>
        </w:numPr>
        <w:spacing w:after="0" w:line="240" w:lineRule="auto"/>
        <w:rPr>
          <w:rFonts w:asciiTheme="minorHAnsi" w:hAnsiTheme="minorHAnsi"/>
          <w:lang w:val="en-GB" w:eastAsia="zh-CN"/>
        </w:rPr>
      </w:pPr>
      <w:r w:rsidRPr="004B6255">
        <w:rPr>
          <w:rFonts w:asciiTheme="minorHAnsi" w:hAnsiTheme="minorHAnsi"/>
          <w:i/>
          <w:lang w:val="en-GB" w:eastAsia="zh-CN"/>
        </w:rPr>
        <w:t>Non-efficient</w:t>
      </w:r>
      <w:r w:rsidR="007541D3" w:rsidRPr="004B6255">
        <w:rPr>
          <w:rFonts w:asciiTheme="minorHAnsi" w:hAnsiTheme="minorHAnsi"/>
          <w:lang w:val="en-GB" w:eastAsia="zh-CN"/>
        </w:rPr>
        <w:t xml:space="preserve"> – in this case the power scaling rule and UE structure will</w:t>
      </w:r>
      <w:r w:rsidR="003B4C70">
        <w:rPr>
          <w:rFonts w:asciiTheme="minorHAnsi" w:hAnsiTheme="minorHAnsi"/>
          <w:lang w:val="en-GB" w:eastAsia="zh-CN"/>
        </w:rPr>
        <w:t>,</w:t>
      </w:r>
      <w:r w:rsidR="007541D3" w:rsidRPr="004B6255">
        <w:rPr>
          <w:rFonts w:asciiTheme="minorHAnsi" w:hAnsiTheme="minorHAnsi"/>
          <w:lang w:val="en-GB" w:eastAsia="zh-CN"/>
        </w:rPr>
        <w:t xml:space="preserve"> in </w:t>
      </w:r>
      <w:r w:rsidR="003B4C70">
        <w:rPr>
          <w:rFonts w:asciiTheme="minorHAnsi" w:hAnsiTheme="minorHAnsi"/>
          <w:lang w:val="en-GB" w:eastAsia="zh-CN"/>
        </w:rPr>
        <w:t xml:space="preserve">the </w:t>
      </w:r>
      <w:r w:rsidR="007541D3" w:rsidRPr="004B6255">
        <w:rPr>
          <w:rFonts w:asciiTheme="minorHAnsi" w:hAnsiTheme="minorHAnsi"/>
          <w:lang w:val="en-GB" w:eastAsia="zh-CN"/>
        </w:rPr>
        <w:t>general</w:t>
      </w:r>
      <w:r w:rsidR="003B4C70">
        <w:rPr>
          <w:rFonts w:asciiTheme="minorHAnsi" w:hAnsiTheme="minorHAnsi"/>
          <w:lang w:val="en-GB" w:eastAsia="zh-CN"/>
        </w:rPr>
        <w:t xml:space="preserve"> case,</w:t>
      </w:r>
      <w:r w:rsidR="007541D3" w:rsidRPr="004B6255">
        <w:rPr>
          <w:rFonts w:asciiTheme="minorHAnsi" w:hAnsiTheme="minorHAnsi"/>
          <w:lang w:val="en-GB" w:eastAsia="zh-CN"/>
        </w:rPr>
        <w:t xml:space="preserve"> not be able to transmit with </w:t>
      </w:r>
      <w:r w:rsidR="007541D3" w:rsidRPr="004B6255">
        <w:rPr>
          <w:rFonts w:asciiTheme="minorHAnsi" w:hAnsiTheme="minorHAnsi"/>
          <w:iCs/>
          <w:position w:val="-12"/>
        </w:rPr>
        <w:object w:dxaOrig="1219" w:dyaOrig="320" w14:anchorId="74FE58E5">
          <v:shape id="_x0000_i1050" type="#_x0000_t75" style="width:57.75pt;height:14.25pt" o:ole="">
            <v:imagedata r:id="rId10" o:title=""/>
          </v:shape>
          <o:OLEObject Type="Embed" ProgID="Equation.3" ShapeID="_x0000_i1050" DrawAspect="Content" ObjectID="_1599691392" r:id="rId48"/>
        </w:object>
      </w:r>
      <w:r w:rsidR="007541D3" w:rsidRPr="004B6255">
        <w:rPr>
          <w:rFonts w:asciiTheme="minorHAnsi" w:hAnsiTheme="minorHAnsi"/>
          <w:iCs/>
          <w:lang w:val="en-AU"/>
        </w:rPr>
        <w:t xml:space="preserve"> per OFDM symbol due to the UE structure. However, for the given UE structure it will </w:t>
      </w:r>
      <w:r w:rsidR="003B4C70">
        <w:rPr>
          <w:rFonts w:asciiTheme="minorHAnsi" w:hAnsiTheme="minorHAnsi"/>
          <w:iCs/>
          <w:lang w:val="en-AU"/>
        </w:rPr>
        <w:t xml:space="preserve">on the other hand </w:t>
      </w:r>
      <w:r w:rsidR="007541D3" w:rsidRPr="004B6255">
        <w:rPr>
          <w:rFonts w:asciiTheme="minorHAnsi" w:hAnsiTheme="minorHAnsi"/>
          <w:iCs/>
          <w:lang w:val="en-AU"/>
        </w:rPr>
        <w:t xml:space="preserve">not be possible to transmit with </w:t>
      </w:r>
      <w:r w:rsidR="007541D3" w:rsidRPr="004B6255">
        <w:rPr>
          <w:rFonts w:asciiTheme="minorHAnsi" w:hAnsiTheme="minorHAnsi"/>
          <w:iCs/>
          <w:position w:val="-12"/>
        </w:rPr>
        <w:object w:dxaOrig="1219" w:dyaOrig="320" w14:anchorId="4F477F21">
          <v:shape id="_x0000_i1051" type="#_x0000_t75" style="width:57.75pt;height:14.25pt" o:ole="">
            <v:imagedata r:id="rId10" o:title=""/>
          </v:shape>
          <o:OLEObject Type="Embed" ProgID="Equation.3" ShapeID="_x0000_i1051" DrawAspect="Content" ObjectID="_1599691393" r:id="rId49"/>
        </w:object>
      </w:r>
      <w:r w:rsidR="007541D3" w:rsidRPr="004B6255">
        <w:rPr>
          <w:rFonts w:asciiTheme="minorHAnsi" w:hAnsiTheme="minorHAnsi"/>
          <w:iCs/>
          <w:lang w:val="en-AU"/>
        </w:rPr>
        <w:t xml:space="preserve"> in an OFDM symbol when </w:t>
      </w:r>
      <w:r w:rsidR="007541D3" w:rsidRPr="004B6255">
        <w:rPr>
          <w:rFonts w:asciiTheme="minorHAnsi" w:hAnsiTheme="minorHAnsi"/>
          <w:iCs/>
          <w:position w:val="-12"/>
        </w:rPr>
        <w:object w:dxaOrig="1219" w:dyaOrig="320" w14:anchorId="6AFC22D6">
          <v:shape id="_x0000_i1052" type="#_x0000_t75" style="width:57.75pt;height:14.25pt" o:ole="">
            <v:imagedata r:id="rId10" o:title=""/>
          </v:shape>
          <o:OLEObject Type="Embed" ProgID="Equation.3" ShapeID="_x0000_i1052" DrawAspect="Content" ObjectID="_1599691394" r:id="rId50"/>
        </w:object>
      </w:r>
      <w:r w:rsidR="007541D3" w:rsidRPr="004B6255">
        <w:rPr>
          <w:rFonts w:asciiTheme="minorHAnsi" w:hAnsiTheme="minorHAnsi"/>
          <w:iCs/>
          <w:lang w:val="en-AU"/>
        </w:rPr>
        <w:t xml:space="preserve">=Pcmax. </w:t>
      </w:r>
      <w:r w:rsidR="00893FB6" w:rsidRPr="004B6255">
        <w:rPr>
          <w:rFonts w:asciiTheme="minorHAnsi" w:hAnsiTheme="minorHAnsi"/>
          <w:iCs/>
          <w:lang w:val="en-AU"/>
        </w:rPr>
        <w:t xml:space="preserve">This should thus be interpreted as a power backoff is required due to the UE structure. </w:t>
      </w:r>
    </w:p>
    <w:p w14:paraId="5DB5B7C7" w14:textId="42E381EB" w:rsidR="007541D3" w:rsidRPr="004B6255" w:rsidRDefault="007541D3" w:rsidP="009B0547">
      <w:pPr>
        <w:pStyle w:val="ListParagraph"/>
        <w:numPr>
          <w:ilvl w:val="0"/>
          <w:numId w:val="31"/>
        </w:numPr>
        <w:spacing w:after="0" w:line="240" w:lineRule="auto"/>
        <w:rPr>
          <w:rFonts w:asciiTheme="minorHAnsi" w:hAnsiTheme="minorHAnsi"/>
          <w:lang w:val="en-GB" w:eastAsia="zh-CN"/>
        </w:rPr>
      </w:pPr>
      <w:r w:rsidRPr="004B6255">
        <w:rPr>
          <w:rFonts w:asciiTheme="minorHAnsi" w:hAnsiTheme="minorHAnsi"/>
          <w:i/>
          <w:lang w:val="en-GB" w:eastAsia="zh-CN"/>
        </w:rPr>
        <w:t>Conservative</w:t>
      </w:r>
      <w:r w:rsidRPr="004B6255">
        <w:rPr>
          <w:rFonts w:asciiTheme="minorHAnsi" w:hAnsiTheme="minorHAnsi"/>
          <w:lang w:val="en-GB" w:eastAsia="zh-CN"/>
        </w:rPr>
        <w:t xml:space="preserve"> – in this case the power scaling rule is designed in a conservative fashion in the sense that less than </w:t>
      </w:r>
      <w:r w:rsidRPr="004B6255">
        <w:rPr>
          <w:rFonts w:asciiTheme="minorHAnsi" w:hAnsiTheme="minorHAnsi"/>
          <w:iCs/>
          <w:position w:val="-12"/>
        </w:rPr>
        <w:object w:dxaOrig="1219" w:dyaOrig="320" w14:anchorId="01641A52">
          <v:shape id="_x0000_i1053" type="#_x0000_t75" style="width:57.75pt;height:14.25pt" o:ole="">
            <v:imagedata r:id="rId10" o:title=""/>
          </v:shape>
          <o:OLEObject Type="Embed" ProgID="Equation.3" ShapeID="_x0000_i1053" DrawAspect="Content" ObjectID="_1599691395" r:id="rId51"/>
        </w:object>
      </w:r>
      <w:r w:rsidRPr="004B6255">
        <w:rPr>
          <w:rFonts w:asciiTheme="minorHAnsi" w:hAnsiTheme="minorHAnsi"/>
          <w:iCs/>
          <w:lang w:val="en-AU"/>
        </w:rPr>
        <w:t xml:space="preserve"> is transmitted per OFDM symbol and the UE structure would allow for a power scaling rule that transmitted with higher power.</w:t>
      </w:r>
      <w:r w:rsidR="004B6255" w:rsidRPr="004B6255">
        <w:rPr>
          <w:rFonts w:asciiTheme="minorHAnsi" w:hAnsiTheme="minorHAnsi"/>
          <w:iCs/>
          <w:lang w:val="en-AU"/>
        </w:rPr>
        <w:t xml:space="preserve"> </w:t>
      </w:r>
      <w:r w:rsidR="00322D52" w:rsidRPr="004B6255">
        <w:rPr>
          <w:rFonts w:asciiTheme="minorHAnsi" w:hAnsiTheme="minorHAnsi"/>
          <w:iCs/>
          <w:lang w:val="en-AU"/>
        </w:rPr>
        <w:t xml:space="preserve">This should thus be interpreted as a power backoff </w:t>
      </w:r>
      <w:r w:rsidR="00382E79">
        <w:rPr>
          <w:rFonts w:asciiTheme="minorHAnsi" w:hAnsiTheme="minorHAnsi"/>
          <w:iCs/>
          <w:lang w:val="en-AU"/>
        </w:rPr>
        <w:t xml:space="preserve">that </w:t>
      </w:r>
      <w:r w:rsidR="00322D52" w:rsidRPr="004B6255">
        <w:rPr>
          <w:rFonts w:asciiTheme="minorHAnsi" w:hAnsiTheme="minorHAnsi"/>
          <w:iCs/>
          <w:lang w:val="en-AU"/>
        </w:rPr>
        <w:t xml:space="preserve">is </w:t>
      </w:r>
      <w:r w:rsidR="00322D52">
        <w:rPr>
          <w:rFonts w:asciiTheme="minorHAnsi" w:hAnsiTheme="minorHAnsi"/>
          <w:iCs/>
          <w:lang w:val="en-AU"/>
        </w:rPr>
        <w:t xml:space="preserve">not </w:t>
      </w:r>
      <w:r w:rsidR="00322D52" w:rsidRPr="004B6255">
        <w:rPr>
          <w:rFonts w:asciiTheme="minorHAnsi" w:hAnsiTheme="minorHAnsi"/>
          <w:iCs/>
          <w:lang w:val="en-AU"/>
        </w:rPr>
        <w:t>required</w:t>
      </w:r>
      <w:r w:rsidR="00592171">
        <w:rPr>
          <w:rFonts w:asciiTheme="minorHAnsi" w:hAnsiTheme="minorHAnsi"/>
          <w:iCs/>
          <w:lang w:val="en-AU"/>
        </w:rPr>
        <w:t xml:space="preserve"> only introduced due to the specification</w:t>
      </w:r>
      <w:r w:rsidR="00322D52" w:rsidRPr="004B6255">
        <w:rPr>
          <w:rFonts w:asciiTheme="minorHAnsi" w:hAnsiTheme="minorHAnsi"/>
          <w:iCs/>
          <w:lang w:val="en-AU"/>
        </w:rPr>
        <w:t xml:space="preserve">. </w:t>
      </w:r>
      <w:r w:rsidRPr="004B6255">
        <w:rPr>
          <w:rFonts w:asciiTheme="minorHAnsi" w:hAnsiTheme="minorHAnsi"/>
          <w:iCs/>
          <w:lang w:val="en-AU"/>
        </w:rPr>
        <w:t xml:space="preserve"> </w:t>
      </w:r>
    </w:p>
    <w:p w14:paraId="55F799FB" w14:textId="2B120FE6" w:rsidR="006C3CA9" w:rsidRDefault="006C3CA9" w:rsidP="006C3CA9">
      <w:pPr>
        <w:spacing w:after="0" w:line="240" w:lineRule="auto"/>
        <w:rPr>
          <w:lang w:val="en-GB" w:eastAsia="zh-CN"/>
        </w:rPr>
      </w:pPr>
    </w:p>
    <w:p w14:paraId="3F50A627" w14:textId="758559EE" w:rsidR="007541D3" w:rsidRPr="004B6255" w:rsidRDefault="004B6255" w:rsidP="004B6255">
      <w:pPr>
        <w:pStyle w:val="Caption"/>
        <w:rPr>
          <w:lang w:val="en-AU" w:eastAsia="zh-CN"/>
        </w:rPr>
      </w:pPr>
      <w:bookmarkStart w:id="12" w:name="_Ref517086731"/>
      <w:r w:rsidRPr="004B6255">
        <w:rPr>
          <w:lang w:val="en-AU"/>
        </w:rPr>
        <w:t xml:space="preserve">Table </w:t>
      </w:r>
      <w:r>
        <w:fldChar w:fldCharType="begin"/>
      </w:r>
      <w:r w:rsidRPr="004B6255">
        <w:rPr>
          <w:lang w:val="en-AU"/>
        </w:rPr>
        <w:instrText xml:space="preserve"> SEQ Table \* ARABIC </w:instrText>
      </w:r>
      <w:r>
        <w:fldChar w:fldCharType="separate"/>
      </w:r>
      <w:r w:rsidR="00785B86">
        <w:rPr>
          <w:noProof/>
          <w:lang w:val="en-AU"/>
        </w:rPr>
        <w:t>1</w:t>
      </w:r>
      <w:r>
        <w:fldChar w:fldCharType="end"/>
      </w:r>
      <w:bookmarkEnd w:id="12"/>
      <w:r w:rsidRPr="004B6255">
        <w:rPr>
          <w:lang w:val="en-AU"/>
        </w:rPr>
        <w:t xml:space="preserve">. The identified power </w:t>
      </w:r>
      <w:r>
        <w:rPr>
          <w:lang w:val="en-AU"/>
        </w:rPr>
        <w:t xml:space="preserve">scaling options and use cases. </w:t>
      </w:r>
    </w:p>
    <w:tbl>
      <w:tblPr>
        <w:tblStyle w:val="GridTable5Dark-Accent5"/>
        <w:tblW w:w="0" w:type="auto"/>
        <w:jc w:val="center"/>
        <w:tblLook w:val="04A0" w:firstRow="1" w:lastRow="0" w:firstColumn="1" w:lastColumn="0" w:noHBand="0" w:noVBand="1"/>
      </w:tblPr>
      <w:tblGrid>
        <w:gridCol w:w="1870"/>
        <w:gridCol w:w="1870"/>
        <w:gridCol w:w="1870"/>
        <w:gridCol w:w="1870"/>
      </w:tblGrid>
      <w:tr w:rsidR="00382E79" w14:paraId="5C565869" w14:textId="77777777" w:rsidTr="00382E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0" w:type="dxa"/>
          </w:tcPr>
          <w:p w14:paraId="088FE319" w14:textId="61E1B1B3" w:rsidR="00382E79" w:rsidRDefault="00382E79" w:rsidP="00480E96">
            <w:pPr>
              <w:rPr>
                <w:lang w:val="en-GB"/>
              </w:rPr>
            </w:pPr>
            <w:r>
              <w:rPr>
                <w:lang w:val="en-GB"/>
              </w:rPr>
              <w:t>SRS use case</w:t>
            </w:r>
          </w:p>
        </w:tc>
        <w:tc>
          <w:tcPr>
            <w:tcW w:w="1870" w:type="dxa"/>
          </w:tcPr>
          <w:p w14:paraId="3201E3DA" w14:textId="259001F5" w:rsidR="00382E79" w:rsidRDefault="00382E79" w:rsidP="00480E96">
            <w:pPr>
              <w:cnfStyle w:val="100000000000" w:firstRow="1" w:lastRow="0" w:firstColumn="0" w:lastColumn="0" w:oddVBand="0" w:evenVBand="0" w:oddHBand="0" w:evenHBand="0" w:firstRowFirstColumn="0" w:firstRowLastColumn="0" w:lastRowFirstColumn="0" w:lastRowLastColumn="0"/>
              <w:rPr>
                <w:lang w:val="en-GB"/>
              </w:rPr>
            </w:pPr>
            <w:r>
              <w:rPr>
                <w:lang w:val="en-GB"/>
              </w:rPr>
              <w:t>Alternative 1</w:t>
            </w:r>
          </w:p>
        </w:tc>
        <w:tc>
          <w:tcPr>
            <w:tcW w:w="1870" w:type="dxa"/>
          </w:tcPr>
          <w:p w14:paraId="0D8F01E2" w14:textId="62DB45FA" w:rsidR="00382E79" w:rsidRDefault="00382E79" w:rsidP="00480E96">
            <w:pPr>
              <w:cnfStyle w:val="100000000000" w:firstRow="1" w:lastRow="0" w:firstColumn="0" w:lastColumn="0" w:oddVBand="0" w:evenVBand="0" w:oddHBand="0" w:evenHBand="0" w:firstRowFirstColumn="0" w:firstRowLastColumn="0" w:lastRowFirstColumn="0" w:lastRowLastColumn="0"/>
              <w:rPr>
                <w:lang w:val="en-GB"/>
              </w:rPr>
            </w:pPr>
            <w:r>
              <w:rPr>
                <w:lang w:val="en-GB"/>
              </w:rPr>
              <w:t>Alternative 2</w:t>
            </w:r>
          </w:p>
        </w:tc>
        <w:tc>
          <w:tcPr>
            <w:tcW w:w="1870" w:type="dxa"/>
          </w:tcPr>
          <w:p w14:paraId="4247ECDB" w14:textId="74D3C399" w:rsidR="00382E79" w:rsidRDefault="00382E79" w:rsidP="00480E96">
            <w:pPr>
              <w:cnfStyle w:val="100000000000" w:firstRow="1" w:lastRow="0" w:firstColumn="0" w:lastColumn="0" w:oddVBand="0" w:evenVBand="0" w:oddHBand="0" w:evenHBand="0" w:firstRowFirstColumn="0" w:firstRowLastColumn="0" w:lastRowFirstColumn="0" w:lastRowLastColumn="0"/>
              <w:rPr>
                <w:lang w:val="en-GB"/>
              </w:rPr>
            </w:pPr>
            <w:r>
              <w:rPr>
                <w:lang w:val="en-GB"/>
              </w:rPr>
              <w:t>Alternative 3</w:t>
            </w:r>
          </w:p>
        </w:tc>
      </w:tr>
      <w:tr w:rsidR="00382E79" w14:paraId="3F5A3285" w14:textId="77777777" w:rsidTr="00382E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0" w:type="dxa"/>
          </w:tcPr>
          <w:p w14:paraId="778A9F97" w14:textId="6C4E9E50" w:rsidR="00382E79" w:rsidRDefault="00382E79" w:rsidP="006C3CA9">
            <w:pPr>
              <w:rPr>
                <w:lang w:val="en-GB"/>
              </w:rPr>
            </w:pPr>
            <w:r w:rsidRPr="00626611">
              <w:rPr>
                <w:lang w:eastAsia="zh-CN"/>
              </w:rPr>
              <w:t>Codebook based</w:t>
            </w:r>
          </w:p>
        </w:tc>
        <w:tc>
          <w:tcPr>
            <w:tcW w:w="1870" w:type="dxa"/>
          </w:tcPr>
          <w:p w14:paraId="1218481E" w14:textId="2267C718" w:rsidR="00382E79" w:rsidRDefault="00382E7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 xml:space="preserve">Efficient </w:t>
            </w:r>
          </w:p>
        </w:tc>
        <w:tc>
          <w:tcPr>
            <w:tcW w:w="1870" w:type="dxa"/>
          </w:tcPr>
          <w:p w14:paraId="4893610B" w14:textId="024DADC1" w:rsidR="00382E79" w:rsidRDefault="00382E7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 xml:space="preserve">Efficient </w:t>
            </w:r>
          </w:p>
        </w:tc>
        <w:tc>
          <w:tcPr>
            <w:tcW w:w="1870" w:type="dxa"/>
          </w:tcPr>
          <w:p w14:paraId="58FEBB09" w14:textId="790F63E8" w:rsidR="00382E79" w:rsidRDefault="00382E7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Efficient</w:t>
            </w:r>
          </w:p>
        </w:tc>
      </w:tr>
      <w:tr w:rsidR="00382E79" w14:paraId="29147B3E" w14:textId="77777777" w:rsidTr="00382E79">
        <w:trPr>
          <w:jc w:val="center"/>
        </w:trPr>
        <w:tc>
          <w:tcPr>
            <w:cnfStyle w:val="001000000000" w:firstRow="0" w:lastRow="0" w:firstColumn="1" w:lastColumn="0" w:oddVBand="0" w:evenVBand="0" w:oddHBand="0" w:evenHBand="0" w:firstRowFirstColumn="0" w:firstRowLastColumn="0" w:lastRowFirstColumn="0" w:lastRowLastColumn="0"/>
            <w:tcW w:w="1870" w:type="dxa"/>
          </w:tcPr>
          <w:p w14:paraId="0250E187" w14:textId="10698154" w:rsidR="00382E79" w:rsidRDefault="00382E79" w:rsidP="006C3CA9">
            <w:pPr>
              <w:rPr>
                <w:lang w:val="en-GB"/>
              </w:rPr>
            </w:pPr>
            <w:r w:rsidRPr="00626611">
              <w:rPr>
                <w:lang w:eastAsia="zh-CN"/>
              </w:rPr>
              <w:t>Non</w:t>
            </w:r>
            <w:r w:rsidR="00592171">
              <w:rPr>
                <w:lang w:eastAsia="zh-CN"/>
              </w:rPr>
              <w:t>-</w:t>
            </w:r>
            <w:r w:rsidRPr="00626611">
              <w:rPr>
                <w:lang w:eastAsia="zh-CN"/>
              </w:rPr>
              <w:t>codebook</w:t>
            </w:r>
          </w:p>
        </w:tc>
        <w:tc>
          <w:tcPr>
            <w:tcW w:w="1870" w:type="dxa"/>
          </w:tcPr>
          <w:p w14:paraId="3CF2628E" w14:textId="71FFAF58" w:rsidR="00382E79" w:rsidRPr="00592171" w:rsidRDefault="00592171" w:rsidP="006C3CA9">
            <w:pPr>
              <w:cnfStyle w:val="000000000000" w:firstRow="0" w:lastRow="0" w:firstColumn="0" w:lastColumn="0" w:oddVBand="0" w:evenVBand="0" w:oddHBand="0" w:evenHBand="0" w:firstRowFirstColumn="0" w:firstRowLastColumn="0" w:lastRowFirstColumn="0" w:lastRowLastColumn="0"/>
              <w:rPr>
                <w:color w:val="FF0000"/>
                <w:lang w:val="en-GB"/>
              </w:rPr>
            </w:pPr>
            <w:r w:rsidRPr="00592171">
              <w:rPr>
                <w:color w:val="FF0000"/>
                <w:lang w:eastAsia="zh-CN"/>
              </w:rPr>
              <w:t>Conservative</w:t>
            </w:r>
          </w:p>
        </w:tc>
        <w:tc>
          <w:tcPr>
            <w:tcW w:w="1870" w:type="dxa"/>
          </w:tcPr>
          <w:p w14:paraId="39BBC05F" w14:textId="37546EC1" w:rsidR="00382E79" w:rsidRDefault="00382E7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Non-efficient</w:t>
            </w:r>
          </w:p>
        </w:tc>
        <w:tc>
          <w:tcPr>
            <w:tcW w:w="1870" w:type="dxa"/>
          </w:tcPr>
          <w:p w14:paraId="72CFCDBB" w14:textId="3D29B775" w:rsidR="00382E79" w:rsidRDefault="00382E7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Non-efficient</w:t>
            </w:r>
          </w:p>
        </w:tc>
      </w:tr>
      <w:tr w:rsidR="00382E79" w14:paraId="0DD6BC31" w14:textId="77777777" w:rsidTr="00382E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0" w:type="dxa"/>
          </w:tcPr>
          <w:p w14:paraId="7440086D" w14:textId="693E0A31" w:rsidR="00382E79" w:rsidRDefault="00382E79" w:rsidP="006C3CA9">
            <w:pPr>
              <w:rPr>
                <w:lang w:val="en-GB"/>
              </w:rPr>
            </w:pPr>
            <w:r w:rsidRPr="00626611">
              <w:rPr>
                <w:lang w:eastAsia="zh-CN"/>
              </w:rPr>
              <w:t>Beam management</w:t>
            </w:r>
          </w:p>
        </w:tc>
        <w:tc>
          <w:tcPr>
            <w:tcW w:w="1870" w:type="dxa"/>
          </w:tcPr>
          <w:p w14:paraId="54158DD7" w14:textId="4A8399CE" w:rsidR="00382E79" w:rsidRPr="00592171" w:rsidRDefault="00382E79" w:rsidP="006C3CA9">
            <w:pPr>
              <w:cnfStyle w:val="000000100000" w:firstRow="0" w:lastRow="0" w:firstColumn="0" w:lastColumn="0" w:oddVBand="0" w:evenVBand="0" w:oddHBand="1" w:evenHBand="0" w:firstRowFirstColumn="0" w:firstRowLastColumn="0" w:lastRowFirstColumn="0" w:lastRowLastColumn="0"/>
              <w:rPr>
                <w:color w:val="FF0000"/>
                <w:lang w:val="en-GB"/>
              </w:rPr>
            </w:pPr>
            <w:r w:rsidRPr="00592171">
              <w:rPr>
                <w:color w:val="FF0000"/>
                <w:lang w:eastAsia="zh-CN"/>
              </w:rPr>
              <w:t>Conservative</w:t>
            </w:r>
          </w:p>
        </w:tc>
        <w:tc>
          <w:tcPr>
            <w:tcW w:w="1870" w:type="dxa"/>
          </w:tcPr>
          <w:p w14:paraId="59EF6159" w14:textId="35B05D09" w:rsidR="00382E79" w:rsidRPr="00592171" w:rsidRDefault="00382E79" w:rsidP="006C3CA9">
            <w:pPr>
              <w:cnfStyle w:val="000000100000" w:firstRow="0" w:lastRow="0" w:firstColumn="0" w:lastColumn="0" w:oddVBand="0" w:evenVBand="0" w:oddHBand="1" w:evenHBand="0" w:firstRowFirstColumn="0" w:firstRowLastColumn="0" w:lastRowFirstColumn="0" w:lastRowLastColumn="0"/>
              <w:rPr>
                <w:color w:val="FF0000"/>
                <w:lang w:val="en-GB"/>
              </w:rPr>
            </w:pPr>
            <w:r w:rsidRPr="00592171">
              <w:rPr>
                <w:color w:val="FF0000"/>
                <w:lang w:eastAsia="zh-CN"/>
              </w:rPr>
              <w:t>Conservative</w:t>
            </w:r>
          </w:p>
        </w:tc>
        <w:tc>
          <w:tcPr>
            <w:tcW w:w="1870" w:type="dxa"/>
          </w:tcPr>
          <w:p w14:paraId="4F7670EB" w14:textId="49EDFD02" w:rsidR="00382E79" w:rsidRDefault="00382E79" w:rsidP="006C3CA9">
            <w:pPr>
              <w:cnfStyle w:val="000000100000" w:firstRow="0" w:lastRow="0" w:firstColumn="0" w:lastColumn="0" w:oddVBand="0" w:evenVBand="0" w:oddHBand="1" w:evenHBand="0" w:firstRowFirstColumn="0" w:firstRowLastColumn="0" w:lastRowFirstColumn="0" w:lastRowLastColumn="0"/>
              <w:rPr>
                <w:lang w:val="en-GB"/>
              </w:rPr>
            </w:pPr>
            <w:r>
              <w:rPr>
                <w:lang w:eastAsia="zh-CN"/>
              </w:rPr>
              <w:t>Efficient</w:t>
            </w:r>
          </w:p>
        </w:tc>
      </w:tr>
      <w:tr w:rsidR="00382E79" w14:paraId="73D8789A" w14:textId="77777777" w:rsidTr="00382E79">
        <w:trPr>
          <w:jc w:val="center"/>
        </w:trPr>
        <w:tc>
          <w:tcPr>
            <w:cnfStyle w:val="001000000000" w:firstRow="0" w:lastRow="0" w:firstColumn="1" w:lastColumn="0" w:oddVBand="0" w:evenVBand="0" w:oddHBand="0" w:evenHBand="0" w:firstRowFirstColumn="0" w:firstRowLastColumn="0" w:lastRowFirstColumn="0" w:lastRowLastColumn="0"/>
            <w:tcW w:w="1870" w:type="dxa"/>
          </w:tcPr>
          <w:p w14:paraId="01FE6EF5" w14:textId="0C19D631" w:rsidR="00382E79" w:rsidRDefault="00382E79" w:rsidP="006C3CA9">
            <w:pPr>
              <w:rPr>
                <w:lang w:val="en-GB"/>
              </w:rPr>
            </w:pPr>
            <w:r w:rsidRPr="00626611">
              <w:rPr>
                <w:lang w:eastAsia="zh-CN"/>
              </w:rPr>
              <w:t>Antenna switching</w:t>
            </w:r>
          </w:p>
        </w:tc>
        <w:tc>
          <w:tcPr>
            <w:tcW w:w="1870" w:type="dxa"/>
          </w:tcPr>
          <w:p w14:paraId="4CDA3412" w14:textId="6501218B" w:rsidR="00382E79" w:rsidRPr="00592171" w:rsidRDefault="00382E79" w:rsidP="006C3CA9">
            <w:pPr>
              <w:cnfStyle w:val="000000000000" w:firstRow="0" w:lastRow="0" w:firstColumn="0" w:lastColumn="0" w:oddVBand="0" w:evenVBand="0" w:oddHBand="0" w:evenHBand="0" w:firstRowFirstColumn="0" w:firstRowLastColumn="0" w:lastRowFirstColumn="0" w:lastRowLastColumn="0"/>
              <w:rPr>
                <w:color w:val="FF0000"/>
                <w:lang w:val="en-GB"/>
              </w:rPr>
            </w:pPr>
            <w:r w:rsidRPr="00592171">
              <w:rPr>
                <w:color w:val="FF0000"/>
                <w:lang w:eastAsia="zh-CN"/>
              </w:rPr>
              <w:t>Conservative</w:t>
            </w:r>
          </w:p>
        </w:tc>
        <w:tc>
          <w:tcPr>
            <w:tcW w:w="1870" w:type="dxa"/>
          </w:tcPr>
          <w:p w14:paraId="6A0C7F10" w14:textId="7770CA94" w:rsidR="00382E79" w:rsidRPr="00592171" w:rsidRDefault="00382E79" w:rsidP="006C3CA9">
            <w:pPr>
              <w:cnfStyle w:val="000000000000" w:firstRow="0" w:lastRow="0" w:firstColumn="0" w:lastColumn="0" w:oddVBand="0" w:evenVBand="0" w:oddHBand="0" w:evenHBand="0" w:firstRowFirstColumn="0" w:firstRowLastColumn="0" w:lastRowFirstColumn="0" w:lastRowLastColumn="0"/>
              <w:rPr>
                <w:color w:val="FF0000"/>
                <w:lang w:val="en-GB"/>
              </w:rPr>
            </w:pPr>
            <w:r w:rsidRPr="00592171">
              <w:rPr>
                <w:color w:val="FF0000"/>
                <w:lang w:eastAsia="zh-CN"/>
              </w:rPr>
              <w:t>Conservative</w:t>
            </w:r>
          </w:p>
        </w:tc>
        <w:tc>
          <w:tcPr>
            <w:tcW w:w="1870" w:type="dxa"/>
          </w:tcPr>
          <w:p w14:paraId="7C73718F" w14:textId="3D187DFC" w:rsidR="00382E79" w:rsidRDefault="00382E79" w:rsidP="006C3CA9">
            <w:pPr>
              <w:cnfStyle w:val="000000000000" w:firstRow="0" w:lastRow="0" w:firstColumn="0" w:lastColumn="0" w:oddVBand="0" w:evenVBand="0" w:oddHBand="0" w:evenHBand="0" w:firstRowFirstColumn="0" w:firstRowLastColumn="0" w:lastRowFirstColumn="0" w:lastRowLastColumn="0"/>
              <w:rPr>
                <w:lang w:val="en-GB"/>
              </w:rPr>
            </w:pPr>
            <w:r>
              <w:rPr>
                <w:lang w:eastAsia="zh-CN"/>
              </w:rPr>
              <w:t>Efficient</w:t>
            </w:r>
          </w:p>
        </w:tc>
      </w:tr>
    </w:tbl>
    <w:p w14:paraId="194B8C4B" w14:textId="07D8D6A5" w:rsidR="00DC11BC" w:rsidRDefault="00DC11BC" w:rsidP="00480E96">
      <w:pPr>
        <w:rPr>
          <w:lang w:val="en-GB"/>
        </w:rPr>
      </w:pPr>
    </w:p>
    <w:p w14:paraId="09C35665" w14:textId="2FF67593" w:rsidR="00C817B5" w:rsidRDefault="004B6255" w:rsidP="00C817B5">
      <w:pPr>
        <w:rPr>
          <w:lang w:val="en-GB"/>
        </w:rPr>
      </w:pPr>
      <w:r>
        <w:rPr>
          <w:lang w:val="en-GB"/>
        </w:rPr>
        <w:t xml:space="preserve">As observed above both alternative </w:t>
      </w:r>
      <w:r w:rsidR="00592171">
        <w:rPr>
          <w:lang w:val="en-GB"/>
        </w:rPr>
        <w:t>1</w:t>
      </w:r>
      <w:r>
        <w:rPr>
          <w:lang w:val="en-GB"/>
        </w:rPr>
        <w:t xml:space="preserve"> and alternative </w:t>
      </w:r>
      <w:r w:rsidR="00592171">
        <w:rPr>
          <w:lang w:val="en-GB"/>
        </w:rPr>
        <w:t>2</w:t>
      </w:r>
      <w:r>
        <w:rPr>
          <w:lang w:val="en-GB"/>
        </w:rPr>
        <w:t xml:space="preserve"> are conservative </w:t>
      </w:r>
      <w:r w:rsidR="00322D52">
        <w:rPr>
          <w:lang w:val="en-GB"/>
        </w:rPr>
        <w:t>which</w:t>
      </w:r>
      <w:r>
        <w:rPr>
          <w:lang w:val="en-GB"/>
        </w:rPr>
        <w:t xml:space="preserve"> lead</w:t>
      </w:r>
      <w:r w:rsidR="00322D52">
        <w:rPr>
          <w:lang w:val="en-GB"/>
        </w:rPr>
        <w:t>s</w:t>
      </w:r>
      <w:r>
        <w:rPr>
          <w:lang w:val="en-GB"/>
        </w:rPr>
        <w:t xml:space="preserve"> to a suboptimal solution.</w:t>
      </w:r>
      <w:r w:rsidR="00510848">
        <w:rPr>
          <w:lang w:val="en-GB"/>
        </w:rPr>
        <w:t xml:space="preserve"> </w:t>
      </w:r>
      <w:r>
        <w:rPr>
          <w:lang w:val="en-GB"/>
        </w:rPr>
        <w:t xml:space="preserve"> </w:t>
      </w:r>
      <w:r w:rsidR="00083AB7">
        <w:rPr>
          <w:lang w:val="en-GB"/>
        </w:rPr>
        <w:t xml:space="preserve">Alternative </w:t>
      </w:r>
      <w:r w:rsidR="006D3CB6">
        <w:rPr>
          <w:lang w:val="en-GB"/>
        </w:rPr>
        <w:t>3</w:t>
      </w:r>
      <w:r w:rsidR="00592171">
        <w:rPr>
          <w:lang w:val="en-GB"/>
        </w:rPr>
        <w:t xml:space="preserve"> is</w:t>
      </w:r>
      <w:r w:rsidR="00083AB7">
        <w:rPr>
          <w:lang w:val="en-GB"/>
        </w:rPr>
        <w:t xml:space="preserve"> however appropriate and </w:t>
      </w:r>
      <w:r w:rsidR="00592171">
        <w:rPr>
          <w:lang w:val="en-GB"/>
        </w:rPr>
        <w:t xml:space="preserve">a </w:t>
      </w:r>
      <w:r w:rsidR="00083AB7">
        <w:rPr>
          <w:lang w:val="en-GB"/>
        </w:rPr>
        <w:t xml:space="preserve">high performing design. </w:t>
      </w:r>
      <w:r w:rsidR="00C817B5">
        <w:rPr>
          <w:lang w:val="en-GB"/>
        </w:rPr>
        <w:t xml:space="preserve">Based on this we propose: </w:t>
      </w:r>
    </w:p>
    <w:p w14:paraId="7F7BAD43" w14:textId="48CE9671" w:rsidR="006A2DDE" w:rsidRPr="00DC3E26" w:rsidRDefault="00083AB7" w:rsidP="00DC3E26">
      <w:pPr>
        <w:spacing w:after="0"/>
        <w:rPr>
          <w:b/>
          <w:u w:val="single"/>
          <w:lang w:val="en-GB"/>
        </w:rPr>
      </w:pPr>
      <w:r w:rsidRPr="00083AB7">
        <w:rPr>
          <w:b/>
          <w:u w:val="single"/>
          <w:lang w:val="en-GB"/>
        </w:rPr>
        <w:t>Proposal</w:t>
      </w:r>
      <w:r w:rsidR="006A2DDE">
        <w:rPr>
          <w:b/>
          <w:u w:val="single"/>
          <w:lang w:val="en-GB"/>
        </w:rPr>
        <w:t>s:</w:t>
      </w:r>
    </w:p>
    <w:p w14:paraId="63EF75AB" w14:textId="53DDBBDD" w:rsidR="00083AB7" w:rsidRPr="00083AB7" w:rsidRDefault="00083AB7" w:rsidP="00DC3E26">
      <w:pPr>
        <w:pStyle w:val="ListParagraph"/>
        <w:numPr>
          <w:ilvl w:val="0"/>
          <w:numId w:val="16"/>
        </w:numPr>
        <w:rPr>
          <w:lang w:val="en-AU" w:eastAsia="zh-CN"/>
        </w:rPr>
      </w:pPr>
      <w:r w:rsidRPr="00083AB7">
        <w:rPr>
          <w:rFonts w:asciiTheme="minorHAnsi" w:hAnsiTheme="minorHAnsi"/>
          <w:lang w:val="en-AU" w:eastAsia="zh-CN"/>
        </w:rPr>
        <w:t xml:space="preserve">In case that </w:t>
      </w:r>
      <w:r w:rsidRPr="00083AB7">
        <w:rPr>
          <w:rFonts w:asciiTheme="minorHAnsi" w:hAnsiTheme="minorHAnsi"/>
          <w:lang w:val="en-AU"/>
        </w:rPr>
        <w:t>SRS-SetUse is set to ‘codebook’, ‘beamManagement’</w:t>
      </w:r>
      <w:r w:rsidR="00045A11">
        <w:rPr>
          <w:rFonts w:asciiTheme="minorHAnsi" w:hAnsiTheme="minorHAnsi"/>
          <w:lang w:val="en-AU"/>
        </w:rPr>
        <w:t xml:space="preserve"> or</w:t>
      </w:r>
      <w:r w:rsidRPr="00083AB7">
        <w:rPr>
          <w:rFonts w:asciiTheme="minorHAnsi" w:hAnsiTheme="minorHAnsi"/>
          <w:lang w:val="en-AU"/>
        </w:rPr>
        <w:t xml:space="preserve"> ‘AntennaSwitching’ let</w:t>
      </w:r>
      <w:r>
        <w:rPr>
          <w:lang w:val="en-AU"/>
        </w:rPr>
        <w:t xml:space="preserve">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C46323">
        <w:rPr>
          <w:lang w:val="en-AU" w:eastAsia="zh-CN"/>
        </w:rPr>
        <w:t xml:space="preserve"> </w:t>
      </w:r>
      <w:r>
        <w:rPr>
          <w:rFonts w:asciiTheme="minorHAnsi" w:hAnsiTheme="minorHAnsi"/>
          <w:lang w:val="en-AU" w:eastAsia="zh-CN"/>
        </w:rPr>
        <w:t>be</w:t>
      </w:r>
      <w:r w:rsidRPr="004B6255">
        <w:rPr>
          <w:rFonts w:asciiTheme="minorHAnsi" w:hAnsiTheme="minorHAnsi"/>
          <w:lang w:val="en-AU" w:eastAsia="zh-CN"/>
        </w:rPr>
        <w:t xml:space="preserve">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6E13AF82" w14:textId="7C7CF848" w:rsidR="00083AB7" w:rsidRPr="00083AB7" w:rsidRDefault="00083AB7" w:rsidP="00DC3E26">
      <w:pPr>
        <w:pStyle w:val="ListParagraph"/>
        <w:numPr>
          <w:ilvl w:val="0"/>
          <w:numId w:val="16"/>
        </w:numPr>
        <w:rPr>
          <w:rFonts w:asciiTheme="minorHAnsi" w:hAnsiTheme="minorHAnsi"/>
          <w:lang w:val="en-GB" w:eastAsia="zh-CN"/>
        </w:rPr>
      </w:pPr>
      <w:r w:rsidRPr="00083AB7">
        <w:rPr>
          <w:rFonts w:asciiTheme="minorHAnsi" w:hAnsiTheme="minorHAnsi"/>
          <w:lang w:val="en-AU" w:eastAsia="zh-CN"/>
        </w:rPr>
        <w:t xml:space="preserve">In case that </w:t>
      </w:r>
      <w:r w:rsidRPr="004B6255">
        <w:rPr>
          <w:rFonts w:asciiTheme="minorHAnsi" w:hAnsiTheme="minorHAnsi"/>
          <w:lang w:val="en-AU"/>
        </w:rPr>
        <w:t xml:space="preserve">SRS-SetUse is set to ‘nonCodebook’ </w:t>
      </w:r>
      <w:r>
        <w:rPr>
          <w:rFonts w:asciiTheme="minorHAnsi" w:eastAsiaTheme="minorHAnsi" w:hAnsiTheme="minorHAnsi"/>
          <w:szCs w:val="22"/>
          <w:lang w:val="en-GB" w:eastAsia="zh-CN"/>
        </w:rPr>
        <w:t>let</w:t>
      </w:r>
      <w:r w:rsidRPr="005F5BCE">
        <w:rPr>
          <w:lang w:val="en-AU" w:eastAsia="zh-CN"/>
        </w:rPr>
        <w:t xml:space="preserve"> </w:t>
      </w: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sidRPr="00083AB7">
        <w:rPr>
          <w:rFonts w:asciiTheme="minorHAnsi" w:hAnsiTheme="minorHAnsi"/>
          <w:lang w:val="en-AU" w:eastAsia="zh-CN"/>
        </w:rPr>
        <w:t>be</w:t>
      </w:r>
      <w:r>
        <w:rPr>
          <w:lang w:val="en-AU" w:eastAsia="zh-CN"/>
        </w:rPr>
        <w:t xml:space="preserve"> </w:t>
      </w:r>
      <w:r w:rsidRPr="004B6255">
        <w:rPr>
          <w:rFonts w:asciiTheme="minorHAnsi" w:hAnsiTheme="minorHAnsi"/>
          <w:lang w:val="en-AU" w:eastAsia="zh-CN"/>
        </w:rPr>
        <w:t xml:space="preserve">the number of SRS ports within the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7797CF1F" w14:textId="41200BF7" w:rsidR="007C1E3A" w:rsidRPr="007C1E3A" w:rsidRDefault="005A3FC8" w:rsidP="00E40838">
      <w:pPr>
        <w:pStyle w:val="Heading1"/>
      </w:pPr>
      <w:r>
        <w:t>Inter SRS resource set power scaling</w:t>
      </w:r>
      <w:r w:rsidR="007C1E3A">
        <w:t xml:space="preserve"> </w:t>
      </w:r>
    </w:p>
    <w:p w14:paraId="12C0D4CA" w14:textId="45A98BA2" w:rsidR="003D5C1A" w:rsidRDefault="00FF569D" w:rsidP="003D5C1A">
      <w:pPr>
        <w:pStyle w:val="BodyText"/>
        <w:rPr>
          <w:lang w:val="en-AU"/>
        </w:rPr>
      </w:pPr>
      <w:r>
        <w:rPr>
          <w:lang w:val="en-AU"/>
        </w:rPr>
        <w:t xml:space="preserve">In the previous section we focused on the discussion on how to split a given power </w:t>
      </w:r>
      <w:r w:rsidRPr="0050554C">
        <w:rPr>
          <w:position w:val="-14"/>
        </w:rPr>
        <w:object w:dxaOrig="1480" w:dyaOrig="380" w14:anchorId="5340A9AE">
          <v:shape id="_x0000_i1054" type="#_x0000_t75" style="width:1in;height:21.75pt" o:ole="">
            <v:imagedata r:id="rId26" o:title=""/>
          </v:shape>
          <o:OLEObject Type="Embed" ProgID="Equation.3" ShapeID="_x0000_i1054" DrawAspect="Content" ObjectID="_1599691396" r:id="rId52"/>
        </w:object>
      </w:r>
      <w:r>
        <w:rPr>
          <w:lang w:val="en-AU"/>
        </w:rPr>
        <w:t xml:space="preserve"> within an SRS resource set. I</w:t>
      </w:r>
      <w:r w:rsidR="00E40838">
        <w:rPr>
          <w:lang w:val="en-AU"/>
        </w:rPr>
        <w:t xml:space="preserve">t is </w:t>
      </w:r>
      <w:r>
        <w:rPr>
          <w:lang w:val="en-AU"/>
        </w:rPr>
        <w:t xml:space="preserve">however </w:t>
      </w:r>
      <w:r w:rsidR="00E40838">
        <w:rPr>
          <w:lang w:val="en-AU"/>
        </w:rPr>
        <w:t xml:space="preserve">possible to configure a set of SRS resource sets such that multiple SRS resource sets are transmitted within one slot and </w:t>
      </w:r>
      <w:r>
        <w:rPr>
          <w:lang w:val="en-AU"/>
        </w:rPr>
        <w:t>within</w:t>
      </w:r>
      <w:r w:rsidR="00E40838">
        <w:rPr>
          <w:lang w:val="en-AU"/>
        </w:rPr>
        <w:t xml:space="preserve"> overlapping OFDM symbols. </w:t>
      </w:r>
      <w:r w:rsidR="003D5C1A">
        <w:rPr>
          <w:lang w:val="en-AU"/>
        </w:rPr>
        <w:t>Consider for instance</w:t>
      </w:r>
      <w:r w:rsidR="00CF46C5">
        <w:rPr>
          <w:lang w:val="en-AU"/>
        </w:rPr>
        <w:t xml:space="preserve"> </w:t>
      </w:r>
      <w:r w:rsidR="00CF46C5">
        <w:rPr>
          <w:lang w:val="en-AU"/>
        </w:rPr>
        <w:fldChar w:fldCharType="begin"/>
      </w:r>
      <w:r w:rsidR="00CF46C5">
        <w:rPr>
          <w:lang w:val="en-AU"/>
        </w:rPr>
        <w:instrText xml:space="preserve"> REF _Ref516839600 \h </w:instrText>
      </w:r>
      <w:r w:rsidR="00CF46C5">
        <w:rPr>
          <w:lang w:val="en-AU"/>
        </w:rPr>
      </w:r>
      <w:r w:rsidR="00CF46C5">
        <w:rPr>
          <w:lang w:val="en-AU"/>
        </w:rPr>
        <w:fldChar w:fldCharType="separate"/>
      </w:r>
      <w:r w:rsidR="00785B86" w:rsidRPr="0098630B">
        <w:rPr>
          <w:lang w:val="en-AU"/>
        </w:rPr>
        <w:t xml:space="preserve">Figure </w:t>
      </w:r>
      <w:r w:rsidR="00785B86">
        <w:rPr>
          <w:noProof/>
          <w:lang w:val="en-AU"/>
        </w:rPr>
        <w:t>8</w:t>
      </w:r>
      <w:r w:rsidR="00CF46C5">
        <w:rPr>
          <w:lang w:val="en-AU"/>
        </w:rPr>
        <w:fldChar w:fldCharType="end"/>
      </w:r>
      <w:r w:rsidR="00CF46C5">
        <w:rPr>
          <w:lang w:val="en-AU"/>
        </w:rPr>
        <w:t xml:space="preserve"> </w:t>
      </w:r>
      <w:r w:rsidR="003D5C1A">
        <w:rPr>
          <w:lang w:val="en-AU"/>
        </w:rPr>
        <w:t>where a potential SRS configuration with</w:t>
      </w:r>
      <w:r w:rsidR="003D5C1A" w:rsidRPr="0098630B">
        <w:rPr>
          <w:lang w:val="en-AU"/>
        </w:rPr>
        <w:t xml:space="preserve"> </w:t>
      </w:r>
      <w:r w:rsidR="003D5C1A">
        <w:rPr>
          <w:lang w:val="en-AU"/>
        </w:rPr>
        <w:t xml:space="preserve">two </w:t>
      </w:r>
      <w:r w:rsidR="003D5C1A" w:rsidRPr="0098630B">
        <w:rPr>
          <w:lang w:val="en-AU"/>
        </w:rPr>
        <w:t>SRS resource sets are illustrated</w:t>
      </w:r>
      <w:r w:rsidR="003D5C1A">
        <w:rPr>
          <w:lang w:val="en-AU"/>
        </w:rPr>
        <w:t xml:space="preserve">. It is assumed that the system is operating with </w:t>
      </w:r>
      <w:r w:rsidR="00CF46C5">
        <w:rPr>
          <w:lang w:val="en-AU"/>
        </w:rPr>
        <w:t>non-codebook</w:t>
      </w:r>
      <w:r w:rsidR="003D5C1A">
        <w:rPr>
          <w:lang w:val="en-AU"/>
        </w:rPr>
        <w:t xml:space="preserve"> based PUSCH and reciprocity based PDSCH. </w:t>
      </w:r>
      <w:r w:rsidR="00CF46C5">
        <w:rPr>
          <w:lang w:val="en-AU"/>
        </w:rPr>
        <w:t>SRS resource s</w:t>
      </w:r>
      <w:r w:rsidR="003D5C1A">
        <w:rPr>
          <w:lang w:val="en-AU"/>
        </w:rPr>
        <w:t xml:space="preserve">et 1 therefore originates from </w:t>
      </w:r>
      <w:r w:rsidR="00CF46C5">
        <w:rPr>
          <w:lang w:val="en-AU"/>
        </w:rPr>
        <w:t>non-codebook</w:t>
      </w:r>
      <w:r w:rsidR="003D5C1A">
        <w:rPr>
          <w:lang w:val="en-AU"/>
        </w:rPr>
        <w:t xml:space="preserve"> SRS and </w:t>
      </w:r>
      <w:r w:rsidR="00CF46C5">
        <w:rPr>
          <w:lang w:val="en-AU"/>
        </w:rPr>
        <w:t xml:space="preserve">SRS resource set </w:t>
      </w:r>
      <w:r w:rsidR="003D5C1A">
        <w:rPr>
          <w:lang w:val="en-AU"/>
        </w:rPr>
        <w:t xml:space="preserve">2 originates from antenna switching for the case where T=R. </w:t>
      </w:r>
    </w:p>
    <w:p w14:paraId="1F6CDD67" w14:textId="77777777" w:rsidR="00A40EB8" w:rsidRPr="002D56E8" w:rsidRDefault="00A40EB8" w:rsidP="00A40EB8">
      <w:pPr>
        <w:pStyle w:val="BodyText"/>
        <w:rPr>
          <w:lang w:val="en-AU"/>
        </w:rPr>
      </w:pPr>
      <w:r>
        <w:rPr>
          <w:noProof/>
          <w:lang w:val="en-AU"/>
        </w:rPr>
        <w:drawing>
          <wp:inline distT="0" distB="0" distL="0" distR="0" wp14:anchorId="104F7F48" wp14:editId="54D29A7D">
            <wp:extent cx="5688330" cy="2883535"/>
            <wp:effectExtent l="0" t="0" r="762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688330" cy="2883535"/>
                    </a:xfrm>
                    <a:prstGeom prst="rect">
                      <a:avLst/>
                    </a:prstGeom>
                    <a:noFill/>
                  </pic:spPr>
                </pic:pic>
              </a:graphicData>
            </a:graphic>
          </wp:inline>
        </w:drawing>
      </w:r>
    </w:p>
    <w:p w14:paraId="1A4B5F73" w14:textId="4BCF7482" w:rsidR="003D5C1A" w:rsidRDefault="00A40EB8" w:rsidP="00A40EB8">
      <w:pPr>
        <w:pStyle w:val="Caption"/>
        <w:rPr>
          <w:lang w:val="en-AU"/>
        </w:rPr>
      </w:pPr>
      <w:bookmarkStart w:id="13" w:name="_Ref516839600"/>
      <w:r w:rsidRPr="0098630B">
        <w:rPr>
          <w:lang w:val="en-AU"/>
        </w:rPr>
        <w:t xml:space="preserve">Figure </w:t>
      </w:r>
      <w:r>
        <w:fldChar w:fldCharType="begin"/>
      </w:r>
      <w:r w:rsidRPr="0098630B">
        <w:rPr>
          <w:lang w:val="en-AU"/>
        </w:rPr>
        <w:instrText xml:space="preserve"> SEQ Figure \* ARABIC </w:instrText>
      </w:r>
      <w:r>
        <w:fldChar w:fldCharType="separate"/>
      </w:r>
      <w:r w:rsidR="00785B86">
        <w:rPr>
          <w:noProof/>
          <w:lang w:val="en-AU"/>
        </w:rPr>
        <w:t>8</w:t>
      </w:r>
      <w:r>
        <w:rPr>
          <w:noProof/>
        </w:rPr>
        <w:fldChar w:fldCharType="end"/>
      </w:r>
      <w:bookmarkEnd w:id="13"/>
      <w:r w:rsidRPr="0098630B">
        <w:rPr>
          <w:lang w:val="en-AU"/>
        </w:rPr>
        <w:t xml:space="preserve">. </w:t>
      </w:r>
      <w:r>
        <w:rPr>
          <w:lang w:val="en-AU"/>
        </w:rPr>
        <w:t xml:space="preserve">One </w:t>
      </w:r>
      <w:r w:rsidRPr="0098630B">
        <w:rPr>
          <w:lang w:val="en-AU"/>
        </w:rPr>
        <w:t xml:space="preserve">potential configuration of </w:t>
      </w:r>
      <w:r w:rsidR="00CF46C5">
        <w:rPr>
          <w:lang w:val="en-AU"/>
        </w:rPr>
        <w:t>two</w:t>
      </w:r>
      <w:r>
        <w:rPr>
          <w:lang w:val="en-AU"/>
        </w:rPr>
        <w:t xml:space="preserve"> </w:t>
      </w:r>
      <w:r w:rsidRPr="0098630B">
        <w:rPr>
          <w:lang w:val="en-AU"/>
        </w:rPr>
        <w:t>SRS resource</w:t>
      </w:r>
      <w:r>
        <w:rPr>
          <w:lang w:val="en-AU"/>
        </w:rPr>
        <w:t xml:space="preserve"> set</w:t>
      </w:r>
      <w:r w:rsidR="00CF46C5">
        <w:rPr>
          <w:lang w:val="en-AU"/>
        </w:rPr>
        <w:t>s</w:t>
      </w:r>
      <w:r w:rsidRPr="0098630B">
        <w:rPr>
          <w:lang w:val="en-AU"/>
        </w:rPr>
        <w:t xml:space="preserve">. </w:t>
      </w:r>
    </w:p>
    <w:p w14:paraId="28FADE57" w14:textId="7E836649" w:rsidR="003F1A85" w:rsidRDefault="003F1A85" w:rsidP="003F1A85">
      <w:pPr>
        <w:pStyle w:val="Heading2"/>
      </w:pPr>
      <w:r>
        <w:t xml:space="preserve">Inter slot dependency </w:t>
      </w:r>
      <w:r w:rsidR="00A40EB8">
        <w:t xml:space="preserve">between multiple SRS resource sets </w:t>
      </w:r>
    </w:p>
    <w:p w14:paraId="099BD127" w14:textId="597E661A" w:rsidR="003F1A85" w:rsidRPr="00575FC2" w:rsidRDefault="007C1E3A" w:rsidP="007C1E3A">
      <w:pPr>
        <w:pStyle w:val="BodyText"/>
        <w:rPr>
          <w:rFonts w:eastAsiaTheme="minorEastAsia"/>
          <w:lang w:val="en-AU"/>
        </w:rPr>
      </w:pPr>
      <w:r>
        <w:rPr>
          <w:lang w:val="en-AU"/>
        </w:rPr>
        <w:t xml:space="preserve">One of the SRS resource sets </w:t>
      </w:r>
      <w:r w:rsidR="00A40EB8">
        <w:rPr>
          <w:lang w:val="en-AU"/>
        </w:rPr>
        <w:t xml:space="preserve">in </w:t>
      </w:r>
      <w:r w:rsidR="00A40EB8">
        <w:rPr>
          <w:lang w:val="en-AU"/>
        </w:rPr>
        <w:fldChar w:fldCharType="begin"/>
      </w:r>
      <w:r w:rsidR="00A40EB8">
        <w:rPr>
          <w:lang w:val="en-AU"/>
        </w:rPr>
        <w:instrText xml:space="preserve"> REF _Ref516839600 \h </w:instrText>
      </w:r>
      <w:r w:rsidR="00A40EB8">
        <w:rPr>
          <w:lang w:val="en-AU"/>
        </w:rPr>
      </w:r>
      <w:r w:rsidR="00A40EB8">
        <w:rPr>
          <w:lang w:val="en-AU"/>
        </w:rPr>
        <w:fldChar w:fldCharType="separate"/>
      </w:r>
      <w:r w:rsidR="00785B86" w:rsidRPr="0098630B">
        <w:rPr>
          <w:lang w:val="en-AU"/>
        </w:rPr>
        <w:t xml:space="preserve">Figure </w:t>
      </w:r>
      <w:r w:rsidR="00785B86">
        <w:rPr>
          <w:noProof/>
          <w:lang w:val="en-AU"/>
        </w:rPr>
        <w:t>8</w:t>
      </w:r>
      <w:r w:rsidR="00A40EB8">
        <w:rPr>
          <w:lang w:val="en-AU"/>
        </w:rPr>
        <w:fldChar w:fldCharType="end"/>
      </w:r>
      <w:r w:rsidR="00A40EB8">
        <w:rPr>
          <w:lang w:val="en-AU"/>
        </w:rPr>
        <w:t xml:space="preserve"> </w:t>
      </w:r>
      <w:r>
        <w:rPr>
          <w:lang w:val="en-AU"/>
        </w:rPr>
        <w:t>is spread over multiple slots whereas one is only present in one slot. For this we conclude that the analysis on the transmitted SRS power needs to be done within a single slot; if for instance one would like to keep the power of the ports within the entire SRS resource set constant such that</w:t>
      </w:r>
      <w:r>
        <w:rPr>
          <w:rFonts w:eastAsiaTheme="minorEastAsia"/>
          <w:noProof/>
          <w:lang w:val="en-AU"/>
        </w:rPr>
        <w:t xml:space="preserve">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(i+k,</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oMath>
      <w:r>
        <w:rPr>
          <w:lang w:val="en-AU"/>
        </w:rPr>
        <w:t xml:space="preserve"> it would be imply that “set 2” in the below example would need to be considered when the output power scaling of </w:t>
      </w:r>
      <w:r w:rsidR="00265893">
        <w:rPr>
          <w:lang w:val="en-AU"/>
        </w:rPr>
        <w:t>the firs</w:t>
      </w:r>
      <w:r w:rsidR="00045A11">
        <w:rPr>
          <w:lang w:val="en-AU"/>
        </w:rPr>
        <w:t>t</w:t>
      </w:r>
      <w:r w:rsidR="00265893">
        <w:rPr>
          <w:lang w:val="en-AU"/>
        </w:rPr>
        <w:t xml:space="preserve"> set,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oMath>
      <w:r w:rsidR="00265893">
        <w:rPr>
          <w:rFonts w:eastAsiaTheme="minorEastAsia"/>
          <w:lang w:val="en-AU"/>
        </w:rPr>
        <w:t>,</w:t>
      </w:r>
      <w:r>
        <w:rPr>
          <w:rFonts w:eastAsiaTheme="minorEastAsia"/>
          <w:lang w:val="en-AU"/>
        </w:rPr>
        <w:t xml:space="preserve"> is decided. </w:t>
      </w:r>
      <w:r w:rsidR="00CF46C5">
        <w:rPr>
          <w:rFonts w:eastAsiaTheme="minorEastAsia"/>
          <w:lang w:val="en-AU"/>
        </w:rPr>
        <w:t>This</w:t>
      </w:r>
      <w:r>
        <w:rPr>
          <w:rFonts w:eastAsiaTheme="minorEastAsia"/>
          <w:lang w:val="en-AU"/>
        </w:rPr>
        <w:t xml:space="preserve"> will imply an inter slot dependency in the SRS scaling that is unfeasible </w:t>
      </w:r>
      <w:r w:rsidR="00E40838">
        <w:rPr>
          <w:rFonts w:eastAsiaTheme="minorEastAsia"/>
          <w:lang w:val="en-AU"/>
        </w:rPr>
        <w:t xml:space="preserve">since </w:t>
      </w:r>
      <w:r>
        <w:rPr>
          <w:rFonts w:eastAsiaTheme="minorEastAsia"/>
          <w:lang w:val="en-AU"/>
        </w:rPr>
        <w:t>“set 2”</w:t>
      </w:r>
      <w:r w:rsidR="00265893">
        <w:rPr>
          <w:rFonts w:eastAsiaTheme="minorEastAsia"/>
          <w:lang w:val="en-AU"/>
        </w:rPr>
        <w:t>, consider for instance the case that set 2</w:t>
      </w:r>
      <w:r>
        <w:rPr>
          <w:rFonts w:eastAsiaTheme="minorEastAsia"/>
          <w:lang w:val="en-AU"/>
        </w:rPr>
        <w:t xml:space="preserve"> is triggered in an aperiodic fashion</w:t>
      </w:r>
      <w:r w:rsidR="00265893">
        <w:rPr>
          <w:rFonts w:eastAsiaTheme="minorEastAsia"/>
          <w:lang w:val="en-AU"/>
        </w:rPr>
        <w:t xml:space="preserve"> – this implies that </w:t>
      </w:r>
      <w:r w:rsidR="00CF46C5">
        <w:rPr>
          <w:rFonts w:eastAsiaTheme="minorEastAsia"/>
          <w:lang w:val="en-AU"/>
        </w:rPr>
        <w:t xml:space="preserve">its presence is not necessarily know when deriving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oMath>
      <w:r>
        <w:rPr>
          <w:rFonts w:eastAsiaTheme="minorEastAsia"/>
          <w:lang w:val="en-AU"/>
        </w:rPr>
        <w:t xml:space="preserve">. </w:t>
      </w:r>
    </w:p>
    <w:p w14:paraId="546F3C85" w14:textId="77777777" w:rsidR="007C1E3A" w:rsidRPr="00D635F3" w:rsidRDefault="007C1E3A" w:rsidP="006A4858">
      <w:pPr>
        <w:spacing w:after="0"/>
        <w:rPr>
          <w:b/>
          <w:lang w:val="en-AU"/>
        </w:rPr>
      </w:pPr>
      <w:r w:rsidRPr="006A4858">
        <w:rPr>
          <w:b/>
          <w:u w:val="single"/>
          <w:lang w:val="en-AU"/>
        </w:rPr>
        <w:t>Observation</w:t>
      </w:r>
      <w:r w:rsidRPr="00D635F3">
        <w:rPr>
          <w:b/>
          <w:lang w:val="en-AU"/>
        </w:rPr>
        <w:t xml:space="preserve">: </w:t>
      </w:r>
    </w:p>
    <w:p w14:paraId="4A7193EE" w14:textId="1BA85727" w:rsidR="007C1E3A" w:rsidRPr="0026237C" w:rsidRDefault="007C1E3A" w:rsidP="007C1E3A">
      <w:pPr>
        <w:pStyle w:val="ListParagraph"/>
        <w:numPr>
          <w:ilvl w:val="0"/>
          <w:numId w:val="15"/>
        </w:numPr>
        <w:rPr>
          <w:rFonts w:asciiTheme="minorHAnsi" w:hAnsiTheme="minorHAnsi"/>
          <w:lang w:val="en-AU"/>
        </w:rPr>
      </w:pPr>
      <w:r w:rsidRPr="0026237C">
        <w:rPr>
          <w:rFonts w:asciiTheme="minorHAnsi" w:hAnsiTheme="minorHAnsi"/>
          <w:lang w:val="en-AU"/>
        </w:rPr>
        <w:t xml:space="preserve">The procedure on how to determine the power </w:t>
      </w:r>
      <w:r w:rsidR="00A40EB8" w:rsidRPr="0026237C">
        <w:rPr>
          <w:rFonts w:asciiTheme="minorHAnsi" w:hAnsiTheme="minorHAnsi"/>
          <w:lang w:val="en-AU"/>
        </w:rPr>
        <w:t xml:space="preserve">scaling for an </w:t>
      </w:r>
      <w:r w:rsidRPr="0026237C">
        <w:rPr>
          <w:rFonts w:asciiTheme="minorHAnsi" w:hAnsiTheme="minorHAnsi"/>
          <w:lang w:val="en-AU"/>
        </w:rPr>
        <w:t xml:space="preserve">SRS </w:t>
      </w:r>
      <w:r w:rsidR="00A40EB8" w:rsidRPr="0026237C">
        <w:rPr>
          <w:rFonts w:asciiTheme="minorHAnsi" w:hAnsiTheme="minorHAnsi"/>
          <w:lang w:val="en-AU"/>
        </w:rPr>
        <w:t xml:space="preserve">resource set </w:t>
      </w:r>
      <w:r w:rsidRPr="0026237C">
        <w:rPr>
          <w:rFonts w:asciiTheme="minorHAnsi" w:hAnsiTheme="minorHAnsi"/>
          <w:lang w:val="en-AU"/>
        </w:rPr>
        <w:t xml:space="preserve">in transmission period </w:t>
      </w:r>
      <w:r w:rsidRPr="0026237C">
        <w:rPr>
          <w:rFonts w:asciiTheme="minorHAnsi" w:hAnsiTheme="minorHAnsi"/>
          <w:i/>
          <w:lang w:val="en-AU"/>
        </w:rPr>
        <w:t>i</w:t>
      </w:r>
      <w:r w:rsidRPr="0026237C">
        <w:rPr>
          <w:rFonts w:asciiTheme="minorHAnsi" w:hAnsiTheme="minorHAnsi"/>
          <w:lang w:val="en-AU"/>
        </w:rPr>
        <w:t xml:space="preserve"> should not depend on </w:t>
      </w:r>
      <w:r w:rsidR="00A40EB8" w:rsidRPr="0026237C">
        <w:rPr>
          <w:rFonts w:asciiTheme="minorHAnsi" w:hAnsiTheme="minorHAnsi"/>
          <w:lang w:val="en-AU"/>
        </w:rPr>
        <w:t xml:space="preserve">other </w:t>
      </w:r>
      <w:r w:rsidRPr="0026237C">
        <w:rPr>
          <w:rFonts w:asciiTheme="minorHAnsi" w:hAnsiTheme="minorHAnsi"/>
          <w:lang w:val="en-AU"/>
        </w:rPr>
        <w:t xml:space="preserve">SRS </w:t>
      </w:r>
      <w:r w:rsidR="00A40EB8" w:rsidRPr="0026237C">
        <w:rPr>
          <w:rFonts w:asciiTheme="minorHAnsi" w:hAnsiTheme="minorHAnsi"/>
          <w:lang w:val="en-AU"/>
        </w:rPr>
        <w:t xml:space="preserve">resource sets </w:t>
      </w:r>
      <w:r w:rsidRPr="0026237C">
        <w:rPr>
          <w:rFonts w:asciiTheme="minorHAnsi" w:hAnsiTheme="minorHAnsi"/>
          <w:lang w:val="en-AU"/>
        </w:rPr>
        <w:t>transmi</w:t>
      </w:r>
      <w:r w:rsidR="00A40EB8" w:rsidRPr="0026237C">
        <w:rPr>
          <w:rFonts w:asciiTheme="minorHAnsi" w:hAnsiTheme="minorHAnsi"/>
          <w:lang w:val="en-AU"/>
        </w:rPr>
        <w:t>tted</w:t>
      </w:r>
      <w:r w:rsidRPr="0026237C">
        <w:rPr>
          <w:rFonts w:asciiTheme="minorHAnsi" w:hAnsiTheme="minorHAnsi"/>
          <w:lang w:val="en-AU"/>
        </w:rPr>
        <w:t xml:space="preserve"> outside transmission period </w:t>
      </w:r>
      <w:r w:rsidRPr="0026237C">
        <w:rPr>
          <w:rFonts w:asciiTheme="minorHAnsi" w:hAnsiTheme="minorHAnsi"/>
          <w:i/>
          <w:lang w:val="en-AU"/>
        </w:rPr>
        <w:t>i</w:t>
      </w:r>
      <w:r w:rsidRPr="0026237C">
        <w:rPr>
          <w:rFonts w:asciiTheme="minorHAnsi" w:hAnsiTheme="minorHAnsi"/>
          <w:lang w:val="en-AU"/>
        </w:rPr>
        <w:t xml:space="preserve">. </w:t>
      </w:r>
    </w:p>
    <w:p w14:paraId="2A67AC53" w14:textId="6D206139" w:rsidR="00A40EB8" w:rsidRPr="00A40EB8" w:rsidRDefault="00A40EB8" w:rsidP="00A40EB8">
      <w:pPr>
        <w:pStyle w:val="Heading2"/>
      </w:pPr>
      <w:r>
        <w:t xml:space="preserve">Intra slot dependency between multiple SRS resource sets </w:t>
      </w:r>
    </w:p>
    <w:p w14:paraId="7AA3A088" w14:textId="1E9318FC" w:rsidR="00A40EB8" w:rsidRDefault="00265893" w:rsidP="007C1E3A">
      <w:pPr>
        <w:pStyle w:val="BodyText"/>
        <w:rPr>
          <w:lang w:val="en-AU"/>
        </w:rPr>
      </w:pPr>
      <w:r>
        <w:rPr>
          <w:rFonts w:eastAsiaTheme="minorEastAsia"/>
          <w:lang w:val="en-AU"/>
        </w:rPr>
        <w:t xml:space="preserve">When </w:t>
      </w:r>
      <w:r w:rsidR="00A40EB8">
        <w:rPr>
          <w:rFonts w:eastAsiaTheme="minorEastAsia"/>
          <w:lang w:val="en-AU"/>
        </w:rPr>
        <w:t xml:space="preserve">multiple SRS resource sets are transmitted in the same slot </w:t>
      </w:r>
      <w:r>
        <w:rPr>
          <w:rFonts w:eastAsiaTheme="minorEastAsia"/>
          <w:lang w:val="en-AU"/>
        </w:rPr>
        <w:t xml:space="preserve">this </w:t>
      </w:r>
      <w:r w:rsidR="00A40EB8">
        <w:rPr>
          <w:rFonts w:eastAsiaTheme="minorEastAsia"/>
          <w:lang w:val="en-AU"/>
        </w:rPr>
        <w:t xml:space="preserve">needs to be considered in the SRS power scaling. </w:t>
      </w:r>
      <w:r w:rsidR="00A40EB8">
        <w:rPr>
          <w:lang w:val="en-AU"/>
        </w:rPr>
        <w:t xml:space="preserve">Hence, in addition to a power scaling rule describing how </w:t>
      </w:r>
      <w:r w:rsidR="0026237C" w:rsidRPr="0050554C">
        <w:rPr>
          <w:position w:val="-14"/>
        </w:rPr>
        <w:object w:dxaOrig="1480" w:dyaOrig="380" w14:anchorId="72528727">
          <v:shape id="_x0000_i1055" type="#_x0000_t75" style="width:64.5pt;height:21.75pt" o:ole="">
            <v:imagedata r:id="rId26" o:title=""/>
          </v:shape>
          <o:OLEObject Type="Embed" ProgID="Equation.3" ShapeID="_x0000_i1055" DrawAspect="Content" ObjectID="_1599691397" r:id="rId54"/>
        </w:object>
      </w:r>
      <w:r w:rsidR="00A40EB8" w:rsidRPr="00FF569D">
        <w:rPr>
          <w:lang w:val="en-AU"/>
        </w:rPr>
        <w:t xml:space="preserve"> should be divided within an SR</w:t>
      </w:r>
      <w:r w:rsidR="00A40EB8">
        <w:rPr>
          <w:lang w:val="en-AU"/>
        </w:rPr>
        <w:t xml:space="preserve">S resource set there is also a need for a rule how to apply for instance </w:t>
      </w:r>
      <w:r w:rsidR="0026237C" w:rsidRPr="0050554C">
        <w:rPr>
          <w:position w:val="-14"/>
        </w:rPr>
        <w:object w:dxaOrig="1460" w:dyaOrig="380" w14:anchorId="6317C5D9">
          <v:shape id="_x0000_i1056" type="#_x0000_t75" style="width:64.5pt;height:21.75pt" o:ole="">
            <v:imagedata r:id="rId55" o:title=""/>
          </v:shape>
          <o:OLEObject Type="Embed" ProgID="Equation.3" ShapeID="_x0000_i1056" DrawAspect="Content" ObjectID="_1599691398" r:id="rId56"/>
        </w:object>
      </w:r>
      <w:r w:rsidR="00A40EB8" w:rsidRPr="00FF569D">
        <w:rPr>
          <w:lang w:val="en-AU"/>
        </w:rPr>
        <w:t xml:space="preserve"> </w:t>
      </w:r>
      <w:r w:rsidR="00A40EB8">
        <w:rPr>
          <w:lang w:val="en-AU"/>
        </w:rPr>
        <w:t xml:space="preserve">and </w:t>
      </w:r>
      <w:r w:rsidR="0026237C" w:rsidRPr="0050554C">
        <w:rPr>
          <w:position w:val="-14"/>
        </w:rPr>
        <w:object w:dxaOrig="1500" w:dyaOrig="380" w14:anchorId="220DF837">
          <v:shape id="_x0000_i1057" type="#_x0000_t75" style="width:64.5pt;height:21.75pt" o:ole="">
            <v:imagedata r:id="rId57" o:title=""/>
          </v:shape>
          <o:OLEObject Type="Embed" ProgID="Equation.3" ShapeID="_x0000_i1057" DrawAspect="Content" ObjectID="_1599691399" r:id="rId58"/>
        </w:object>
      </w:r>
      <w:r w:rsidR="00A40EB8" w:rsidRPr="00FF569D">
        <w:rPr>
          <w:lang w:val="en-AU"/>
        </w:rPr>
        <w:t xml:space="preserve"> </w:t>
      </w:r>
      <w:r w:rsidR="00A40EB8">
        <w:rPr>
          <w:lang w:val="en-AU"/>
        </w:rPr>
        <w:t xml:space="preserve">when set q1 and q2 are transmitted simultaneously and </w:t>
      </w:r>
      <w:r w:rsidR="005540E6" w:rsidRPr="0050554C">
        <w:rPr>
          <w:position w:val="-14"/>
        </w:rPr>
        <w:object w:dxaOrig="1460" w:dyaOrig="380" w14:anchorId="0CF81C6B">
          <v:shape id="_x0000_i1058" type="#_x0000_t75" style="width:64.5pt;height:21.75pt" o:ole="">
            <v:imagedata r:id="rId59" o:title=""/>
          </v:shape>
          <o:OLEObject Type="Embed" ProgID="Equation.3" ShapeID="_x0000_i1058" DrawAspect="Content" ObjectID="_1599691400" r:id="rId60"/>
        </w:object>
      </w:r>
      <w:r w:rsidR="00A40EB8" w:rsidRPr="00FF569D">
        <w:rPr>
          <w:lang w:val="en-AU"/>
        </w:rPr>
        <w:t>+</w:t>
      </w:r>
      <w:r w:rsidR="005540E6" w:rsidRPr="0050554C">
        <w:rPr>
          <w:position w:val="-14"/>
        </w:rPr>
        <w:object w:dxaOrig="1500" w:dyaOrig="380" w14:anchorId="2566DE75">
          <v:shape id="_x0000_i1059" type="#_x0000_t75" style="width:64.5pt;height:21.75pt" o:ole="">
            <v:imagedata r:id="rId61" o:title=""/>
          </v:shape>
          <o:OLEObject Type="Embed" ProgID="Equation.3" ShapeID="_x0000_i1059" DrawAspect="Content" ObjectID="_1599691401" r:id="rId62"/>
        </w:object>
      </w:r>
      <w:r w:rsidR="00A40EB8" w:rsidRPr="00FF569D">
        <w:rPr>
          <w:lang w:val="en-AU"/>
        </w:rPr>
        <w:t>&gt;Pcma</w:t>
      </w:r>
      <w:r w:rsidR="00A40EB8">
        <w:rPr>
          <w:lang w:val="en-AU"/>
        </w:rPr>
        <w:t>x.</w:t>
      </w:r>
      <w:r>
        <w:rPr>
          <w:lang w:val="en-AU"/>
        </w:rPr>
        <w:t xml:space="preserve"> A functionality is this needed that scales down the power when overlapping SRS sets are configured and transmitted with a total power exceeding Pcmax. </w:t>
      </w:r>
      <w:r w:rsidR="00A40EB8">
        <w:rPr>
          <w:lang w:val="en-AU"/>
        </w:rPr>
        <w:t xml:space="preserve"> </w:t>
      </w:r>
    </w:p>
    <w:p w14:paraId="5EC7EC40" w14:textId="77777777" w:rsidR="007C1E3A" w:rsidRPr="00D635F3" w:rsidRDefault="007C1E3A" w:rsidP="006A4858">
      <w:pPr>
        <w:spacing w:after="0"/>
        <w:rPr>
          <w:b/>
          <w:lang w:val="en-AU"/>
        </w:rPr>
      </w:pPr>
      <w:r w:rsidRPr="00D635F3">
        <w:rPr>
          <w:b/>
          <w:lang w:val="en-AU"/>
        </w:rPr>
        <w:t xml:space="preserve">Observation: </w:t>
      </w:r>
    </w:p>
    <w:p w14:paraId="36BF2DB0" w14:textId="77777777" w:rsidR="007C1E3A" w:rsidRDefault="007C1E3A" w:rsidP="007C1E3A">
      <w:pPr>
        <w:pStyle w:val="ListParagraph"/>
        <w:numPr>
          <w:ilvl w:val="0"/>
          <w:numId w:val="15"/>
        </w:numPr>
        <w:rPr>
          <w:lang w:val="en-AU"/>
        </w:rPr>
      </w:pPr>
      <w:r>
        <w:rPr>
          <w:lang w:val="en-AU"/>
        </w:rPr>
        <w:t xml:space="preserve">The number of SRS resource sets transmitted per OFDM symbol within a transmission period may vary over the OFDM symbols.  </w:t>
      </w:r>
    </w:p>
    <w:p w14:paraId="5F489BFE" w14:textId="77777777" w:rsidR="007C1E3A" w:rsidRPr="00D635F3" w:rsidRDefault="007C1E3A" w:rsidP="006A4858">
      <w:pPr>
        <w:spacing w:after="0"/>
        <w:rPr>
          <w:b/>
          <w:lang w:val="en-AU"/>
        </w:rPr>
      </w:pPr>
      <w:r>
        <w:rPr>
          <w:b/>
          <w:lang w:val="en-AU"/>
        </w:rPr>
        <w:t>Proposal</w:t>
      </w:r>
      <w:r w:rsidRPr="00D635F3">
        <w:rPr>
          <w:b/>
          <w:lang w:val="en-AU"/>
        </w:rPr>
        <w:t xml:space="preserve">: </w:t>
      </w:r>
    </w:p>
    <w:p w14:paraId="7F953E0E" w14:textId="77777777" w:rsidR="007C1E3A" w:rsidRPr="00082FFB" w:rsidRDefault="007C1E3A" w:rsidP="007C1E3A">
      <w:pPr>
        <w:pStyle w:val="ListParagraph"/>
        <w:numPr>
          <w:ilvl w:val="0"/>
          <w:numId w:val="16"/>
        </w:numPr>
        <w:rPr>
          <w:lang w:val="en-AU"/>
        </w:rPr>
      </w:pPr>
      <w:r>
        <w:rPr>
          <w:lang w:val="en-AU"/>
        </w:rPr>
        <w:t xml:space="preserve">When multiple SRS resource sets are present in transmission period </w:t>
      </w:r>
      <w:r w:rsidRPr="006C08E1">
        <w:rPr>
          <w:i/>
          <w:lang w:val="en-AU"/>
        </w:rPr>
        <w:t>i</w:t>
      </w:r>
      <w:r>
        <w:rPr>
          <w:lang w:val="en-AU"/>
        </w:rPr>
        <w:t xml:space="preserve"> scale the transmit power of SRS resource set </w:t>
      </w:r>
      <w:r w:rsidRPr="004C0B30">
        <w:rPr>
          <w:i/>
          <w:lang w:val="en-AU"/>
        </w:rPr>
        <w:t>q</w:t>
      </w:r>
      <w:r w:rsidRPr="004C0B30">
        <w:rPr>
          <w:i/>
          <w:vertAlign w:val="subscript"/>
          <w:lang w:val="en-AU"/>
        </w:rPr>
        <w:t>s</w:t>
      </w:r>
      <w:r>
        <w:rPr>
          <w:lang w:val="en-AU"/>
        </w:rPr>
        <w:t xml:space="preserve"> such that it is transmitted with power </w:t>
      </w:r>
      <w:r w:rsidRPr="006C08E1">
        <w:rPr>
          <w:rFonts w:ascii="Symbol" w:hAnsi="Symbol"/>
          <w:i/>
          <w:lang w:val="en-AU"/>
        </w:rPr>
        <w:t></w:t>
      </w:r>
      <w:r w:rsidRPr="006C08E1">
        <w:rPr>
          <w:rFonts w:ascii="Symbol" w:hAnsi="Symbol"/>
          <w:i/>
          <w:lang w:val="en-AU"/>
        </w:rPr>
        <w:t></w:t>
      </w:r>
      <w:r w:rsidRPr="006C08E1">
        <w:rPr>
          <w:i/>
          <w:lang w:val="en-AU"/>
        </w:rPr>
        <w:t>i</w:t>
      </w:r>
      <w:r w:rsidRPr="006C08E1">
        <w:rPr>
          <w:rFonts w:ascii="Symbol" w:hAnsi="Symbol"/>
          <w:i/>
          <w:lang w:val="en-AU"/>
        </w:rPr>
        <w:t></w:t>
      </w:r>
      <w:r w:rsidRPr="0016377F">
        <w:rPr>
          <w:iCs/>
          <w:position w:val="-14"/>
        </w:rPr>
        <w:object w:dxaOrig="1340" w:dyaOrig="380" w14:anchorId="544F6BCB">
          <v:shape id="_x0000_i1060" type="#_x0000_t75" style="width:64.5pt;height:21.75pt" o:ole="">
            <v:imagedata r:id="rId63" o:title=""/>
          </v:shape>
          <o:OLEObject Type="Embed" ProgID="Equation.3" ShapeID="_x0000_i1060" DrawAspect="Content" ObjectID="_1599691402" r:id="rId64"/>
        </w:object>
      </w:r>
      <w:r w:rsidRPr="006C08E1">
        <w:rPr>
          <w:iCs/>
          <w:lang w:val="en-AU"/>
        </w:rPr>
        <w:t>w</w:t>
      </w:r>
      <w:r>
        <w:rPr>
          <w:iCs/>
          <w:lang w:val="en-AU"/>
        </w:rPr>
        <w:t xml:space="preserve">here </w:t>
      </w:r>
    </w:p>
    <w:p w14:paraId="1B7A96AD" w14:textId="77777777" w:rsidR="007C1E3A" w:rsidRPr="00F87A52" w:rsidRDefault="007C1E3A" w:rsidP="007C1E3A">
      <w:pPr>
        <w:pStyle w:val="ListParagraph"/>
        <w:numPr>
          <w:ilvl w:val="1"/>
          <w:numId w:val="16"/>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sidRPr="00302B0C">
        <w:rPr>
          <w:rFonts w:asciiTheme="minorHAnsi" w:hAnsiTheme="minorHAnsi"/>
          <w:i/>
          <w:lang w:val="en-AU"/>
        </w:rPr>
        <w:t>i</w:t>
      </w:r>
      <w:r>
        <w:rPr>
          <w:rFonts w:asciiTheme="minorHAnsi" w:hAnsiTheme="minorHAnsi"/>
          <w:lang w:val="en-AU"/>
        </w:rPr>
        <w:t xml:space="preserve"> and</w:t>
      </w:r>
    </w:p>
    <w:p w14:paraId="48F31A6D" w14:textId="77777777" w:rsidR="007C1E3A" w:rsidRDefault="007C1E3A" w:rsidP="007C1E3A">
      <w:pPr>
        <w:pStyle w:val="ListParagraph"/>
        <w:numPr>
          <w:ilvl w:val="2"/>
          <w:numId w:val="16"/>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2505131E">
                <v:shape id="_x0000_i1062" type="#_x0000_t75" style="width:64.5pt;height:21.75pt" o:ole="">
                  <v:imagedata r:id="rId65" o:title=""/>
                </v:shape>
                <o:OLEObject Type="Embed" ProgID="Equation.3" ShapeID="_x0000_i1062" DrawAspect="Content" ObjectID="_1599691403" r:id="rId66"/>
              </w:object>
            </m:r>
          </m:e>
        </m:nary>
      </m:oMath>
      <w:r w:rsidRPr="0016377F">
        <w:rPr>
          <w:lang w:val="en-AU"/>
        </w:rPr>
        <w:t xml:space="preserve"> </w:t>
      </w:r>
      <w:r>
        <w:rPr>
          <w:lang w:val="en-AU"/>
        </w:rPr>
        <w:t xml:space="preserve">with </w:t>
      </w:r>
    </w:p>
    <w:p w14:paraId="3149AE8D" w14:textId="77777777" w:rsidR="007C1E3A" w:rsidRDefault="007C1E3A" w:rsidP="007C1E3A">
      <w:pPr>
        <w:pStyle w:val="ListParagraph"/>
        <w:numPr>
          <w:ilvl w:val="3"/>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72BA20B9" w14:textId="77777777" w:rsidR="007C1E3A" w:rsidRPr="0097315B" w:rsidRDefault="007C1E3A" w:rsidP="007C1E3A">
      <w:pPr>
        <w:pStyle w:val="ListParagraph"/>
        <w:numPr>
          <w:ilvl w:val="3"/>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4FA10E83" w14:textId="4F9D109F" w:rsidR="007C1E3A" w:rsidRPr="008E0A3E" w:rsidRDefault="007C1E3A" w:rsidP="007C1E3A">
      <w:pPr>
        <w:rPr>
          <w:lang w:val="en-AU"/>
        </w:rPr>
      </w:pPr>
      <w:r>
        <w:rPr>
          <w:lang w:val="en-AU"/>
        </w:rPr>
        <w:t xml:space="preserve">The above proposal will hence make sure that when multiple SRS resource sets are transmitted in the transmission period the power of all of them are scaled such that Pcmax is not exceeded in any OFDM symbol when multiple SRS resource sets are being transmitted on the same OFDM symbol. </w:t>
      </w:r>
    </w:p>
    <w:p w14:paraId="7883A868" w14:textId="0AE1D0C7" w:rsidR="007C1E3A" w:rsidRDefault="007C1E3A" w:rsidP="007C1E3A">
      <w:pPr>
        <w:pStyle w:val="Heading1"/>
        <w:rPr>
          <w:lang w:val="en-AU"/>
        </w:rPr>
      </w:pPr>
      <w:bookmarkStart w:id="14" w:name="_Ref521503113"/>
      <w:r>
        <w:rPr>
          <w:lang w:val="en-AU"/>
        </w:rPr>
        <w:t>Text proposal</w:t>
      </w:r>
      <w:bookmarkEnd w:id="14"/>
      <w:r w:rsidR="0031011E">
        <w:rPr>
          <w:lang w:val="en-AU"/>
        </w:rPr>
        <w:t>s</w:t>
      </w:r>
    </w:p>
    <w:p w14:paraId="0FCE3924" w14:textId="41A932B1" w:rsidR="0031011E" w:rsidRDefault="007C1E3A" w:rsidP="0031011E">
      <w:pPr>
        <w:rPr>
          <w:lang w:val="en-AU" w:eastAsia="zh-CN"/>
        </w:rPr>
      </w:pPr>
      <w:r>
        <w:rPr>
          <w:lang w:val="en-AU" w:eastAsia="zh-CN"/>
        </w:rPr>
        <w:t>The proposals made herein may be summarized with the following proposa</w:t>
      </w:r>
      <w:r w:rsidR="003D1685">
        <w:rPr>
          <w:lang w:val="en-AU" w:eastAsia="zh-CN"/>
        </w:rPr>
        <w:t>l</w:t>
      </w:r>
      <w:r>
        <w:rPr>
          <w:lang w:val="en-AU" w:eastAsia="zh-CN"/>
        </w:rPr>
        <w:t xml:space="preserve"> </w:t>
      </w:r>
      <w:r w:rsidR="00375E92">
        <w:rPr>
          <w:lang w:val="en-AU" w:eastAsia="zh-CN"/>
        </w:rPr>
        <w:t>for 3</w:t>
      </w:r>
      <w:r w:rsidR="00892048">
        <w:rPr>
          <w:lang w:val="en-AU" w:eastAsia="zh-CN"/>
        </w:rPr>
        <w:t>8</w:t>
      </w:r>
      <w:r w:rsidR="00375E92">
        <w:rPr>
          <w:lang w:val="en-AU" w:eastAsia="zh-CN"/>
        </w:rPr>
        <w:t>.21</w:t>
      </w:r>
      <w:r w:rsidR="00BA39BE">
        <w:rPr>
          <w:lang w:val="en-AU" w:eastAsia="zh-CN"/>
        </w:rPr>
        <w:t>3, section 7.3</w:t>
      </w:r>
      <w:r w:rsidR="004D6FF0">
        <w:rPr>
          <w:lang w:val="en-AU" w:eastAsia="zh-CN"/>
        </w:rPr>
        <w:t>.</w:t>
      </w:r>
      <w:r w:rsidR="0043546D">
        <w:rPr>
          <w:lang w:val="en-AU" w:eastAsia="zh-CN"/>
        </w:rPr>
        <w:t xml:space="preserve">  </w:t>
      </w:r>
    </w:p>
    <w:p w14:paraId="5EA08CB4" w14:textId="77777777" w:rsidR="007C1E3A" w:rsidRDefault="007C1E3A" w:rsidP="006A4858">
      <w:pPr>
        <w:spacing w:after="0"/>
        <w:rPr>
          <w:lang w:val="en-AU"/>
        </w:rPr>
      </w:pPr>
      <w:r w:rsidRPr="00E37A4C">
        <w:rPr>
          <w:highlight w:val="yellow"/>
          <w:lang w:val="en-AU"/>
        </w:rPr>
        <w:t>&gt;&gt;&gt;&gt;&gt;&gt;&gt;&gt;&gt;&gt;&gt;&gt; Start text proposal &gt;&gt;&gt;&gt;&gt;&gt;&gt;&gt;&gt;&gt;&gt;&gt;</w:t>
      </w:r>
    </w:p>
    <w:p w14:paraId="5042C4CF" w14:textId="51426DC0" w:rsidR="007C1E3A" w:rsidRDefault="007C1E3A" w:rsidP="006A4858">
      <w:pPr>
        <w:spacing w:after="0"/>
        <w:rPr>
          <w:iCs/>
          <w:lang w:val="en-AU"/>
        </w:rPr>
      </w:pPr>
      <w:r w:rsidRPr="00E1638E">
        <w:rPr>
          <w:lang w:val="en-AU" w:eastAsia="zh-CN"/>
        </w:rPr>
        <w:t xml:space="preserve">For SRS, </w:t>
      </w:r>
      <w:r>
        <w:rPr>
          <w:lang w:val="en-AU" w:eastAsia="zh-CN"/>
        </w:rPr>
        <w:t xml:space="preserve">the </w:t>
      </w:r>
      <w:r w:rsidRPr="00E1638E">
        <w:rPr>
          <w:lang w:val="en-AU" w:eastAsia="zh-CN"/>
        </w:rPr>
        <w:t xml:space="preserve">antenna ports </w:t>
      </w:r>
      <w:r>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eastAsia="zh-CN"/>
        </w:rPr>
        <w:t xml:space="preserve"> transmitted in transmission period </w:t>
      </w:r>
      <w:r w:rsidRPr="00A777D4">
        <w:rPr>
          <w:i/>
          <w:lang w:val="en-AU" w:eastAsia="zh-CN"/>
        </w:rPr>
        <w:t>i</w:t>
      </w:r>
      <w:r>
        <w:rPr>
          <w:lang w:val="en-AU" w:eastAsia="zh-CN"/>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010F38DA">
          <v:shape id="_x0000_i1063" type="#_x0000_t75" style="width:7.5pt;height:14.25pt" o:ole="">
            <v:imagedata r:id="rId12" o:title=""/>
          </v:shape>
          <o:OLEObject Type="Embed" ProgID="Equation.3" ShapeID="_x0000_i1063" DrawAspect="Content" ObjectID="_1599691404" r:id="rId67"/>
        </w:object>
      </w:r>
      <w:r w:rsidRPr="00E56B6F">
        <w:rPr>
          <w:iCs/>
          <w:lang w:val="en-AU"/>
        </w:rPr>
        <w:t xml:space="preserve"> </w:t>
      </w:r>
      <w:r w:rsidRPr="00E56B6F">
        <w:rPr>
          <w:lang w:val="en-AU"/>
        </w:rPr>
        <w:t xml:space="preserve">of carrier </w:t>
      </w:r>
      <w:r w:rsidRPr="00B916EC">
        <w:rPr>
          <w:iCs/>
          <w:position w:val="-10"/>
        </w:rPr>
        <w:object w:dxaOrig="212" w:dyaOrig="309" w14:anchorId="4004BF4A">
          <v:shape id="_x0000_i1064" type="#_x0000_t75" style="width:14.25pt;height:14.25pt" o:ole="">
            <v:imagedata r:id="rId14" o:title=""/>
          </v:shape>
          <o:OLEObject Type="Embed" ProgID="Equation.3" ShapeID="_x0000_i1064" DrawAspect="Content" ObjectID="_1599691405" r:id="rId68"/>
        </w:object>
      </w:r>
      <w:r w:rsidRPr="00E56B6F">
        <w:rPr>
          <w:iCs/>
          <w:lang w:val="en-AU"/>
        </w:rPr>
        <w:t xml:space="preserve"> </w:t>
      </w:r>
      <w:r w:rsidRPr="00E1638E">
        <w:rPr>
          <w:lang w:val="en-AU"/>
        </w:rPr>
        <w:t xml:space="preserve">of serving cell </w:t>
      </w:r>
      <w:r w:rsidRPr="00B916EC">
        <w:rPr>
          <w:position w:val="-6"/>
        </w:rPr>
        <w:object w:dxaOrig="168" w:dyaOrig="203" w14:anchorId="112B474A">
          <v:shape id="_x0000_i1065" type="#_x0000_t75" style="width:7.5pt;height:7.5pt" o:ole="">
            <v:imagedata r:id="rId16" o:title=""/>
          </v:shape>
          <o:OLEObject Type="Embed" ProgID="Equation.3" ShapeID="_x0000_i1065" DrawAspect="Content" ObjectID="_1599691406" r:id="rId69"/>
        </w:object>
      </w:r>
      <w:r w:rsidRPr="00EA2632">
        <w:rPr>
          <w:lang w:val="en-AU"/>
        </w:rPr>
        <w:t xml:space="preserve"> </w:t>
      </w:r>
      <w:r>
        <w:rPr>
          <w:lang w:val="en-AU"/>
        </w:rPr>
        <w:t xml:space="preserve">are transmitted with the power </w:t>
      </w:r>
      <w:r>
        <w:rPr>
          <w:rFonts w:ascii="Symbol" w:hAnsi="Symbol"/>
          <w:i/>
          <w:lang w:val="en-AU"/>
        </w:rPr>
        <w:t></w:t>
      </w:r>
      <w:r w:rsidRPr="00682471">
        <w:rPr>
          <w:i/>
          <w:vertAlign w:val="subscript"/>
          <w:lang w:val="en-AU"/>
        </w:rPr>
        <w:t>f,c</w:t>
      </w:r>
      <w:r w:rsidRPr="006C08E1">
        <w:rPr>
          <w:rFonts w:ascii="Symbol" w:hAnsi="Symbol"/>
          <w:i/>
          <w:lang w:val="en-AU"/>
        </w:rPr>
        <w:t></w:t>
      </w:r>
      <w:r w:rsidRPr="006C08E1">
        <w:rPr>
          <w:i/>
          <w:lang w:val="en-AU"/>
        </w:rPr>
        <w:t>i</w:t>
      </w:r>
      <w:r w:rsidRPr="006C08E1">
        <w:rPr>
          <w:rFonts w:ascii="Symbol" w:hAnsi="Symbol"/>
          <w:i/>
          <w:lang w:val="en-AU"/>
        </w:rPr>
        <w:t></w:t>
      </w:r>
      <w:r>
        <w:rPr>
          <w:rFonts w:ascii="Symbol" w:hAnsi="Symbol"/>
          <w:i/>
          <w:lang w:val="en-AU"/>
        </w:rPr>
        <w:t></w:t>
      </w:r>
      <w:r>
        <w:rPr>
          <w:rFonts w:ascii="Symbol" w:hAnsi="Symbol"/>
          <w:i/>
          <w:lang w:val="en-AU"/>
        </w:rPr>
        <w:t></w:t>
      </w:r>
      <w:r w:rsidRPr="006C08E1">
        <w:rPr>
          <w:rFonts w:ascii="Symbol" w:hAnsi="Symbol"/>
          <w:i/>
          <w:lang w:val="en-AU"/>
        </w:rPr>
        <w:t></w:t>
      </w:r>
      <w:r>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6C08E1">
        <w:rPr>
          <w:rFonts w:ascii="Symbol" w:hAnsi="Symbol"/>
          <w:i/>
          <w:lang w:val="en-AU"/>
        </w:rPr>
        <w:t></w:t>
      </w:r>
      <w:r w:rsidRPr="0016377F">
        <w:rPr>
          <w:lang w:val="en-AU"/>
        </w:rPr>
        <w:t xml:space="preserve"> </w:t>
      </w:r>
      <w:r w:rsidRPr="00B916EC">
        <w:rPr>
          <w:iCs/>
          <w:position w:val="-12"/>
        </w:rPr>
        <w:object w:dxaOrig="1219" w:dyaOrig="360" w14:anchorId="445A92D0">
          <v:shape id="_x0000_i1066" type="#_x0000_t75" style="width:57.75pt;height:21.75pt" o:ole="">
            <v:imagedata r:id="rId28" o:title=""/>
          </v:shape>
          <o:OLEObject Type="Embed" ProgID="Equation.3" ShapeID="_x0000_i1066" DrawAspect="Content" ObjectID="_1599691407" r:id="rId70"/>
        </w:object>
      </w:r>
      <w:r w:rsidRPr="00EA2632">
        <w:rPr>
          <w:iCs/>
          <w:lang w:val="en-AU"/>
        </w:rPr>
        <w:t xml:space="preserve"> </w:t>
      </w:r>
      <w:r>
        <w:rPr>
          <w:iCs/>
          <w:lang w:val="en-AU"/>
        </w:rPr>
        <w:t xml:space="preserve">per antenna port where </w:t>
      </w:r>
    </w:p>
    <w:p w14:paraId="2C8516DC" w14:textId="77777777" w:rsidR="007C1E3A" w:rsidRDefault="007C1E3A" w:rsidP="007C1E3A">
      <w:pPr>
        <w:pStyle w:val="ListParagraph"/>
        <w:numPr>
          <w:ilvl w:val="0"/>
          <w:numId w:val="16"/>
        </w:numPr>
        <w:rPr>
          <w:lang w:val="en-AU" w:eastAsia="zh-CN"/>
        </w:rPr>
      </w:pPr>
      <w:r w:rsidRPr="00B916EC">
        <w:rPr>
          <w:iCs/>
          <w:position w:val="-12"/>
        </w:rPr>
        <w:object w:dxaOrig="1219" w:dyaOrig="360" w14:anchorId="61BF007D">
          <v:shape id="_x0000_i1067" type="#_x0000_t75" style="width:57.75pt;height:21.75pt" o:ole="">
            <v:imagedata r:id="rId28" o:title=""/>
          </v:shape>
          <o:OLEObject Type="Embed" ProgID="Equation.3" ShapeID="_x0000_i1067" DrawAspect="Content" ObjectID="_1599691408" r:id="rId71"/>
        </w:object>
      </w:r>
      <w:r w:rsidRPr="00EA2632">
        <w:rPr>
          <w:lang w:val="en-AU"/>
        </w:rPr>
        <w:t xml:space="preserve"> is the linear value </w:t>
      </w:r>
      <w:r w:rsidRPr="00EA2632">
        <w:rPr>
          <w:lang w:val="en-AU" w:eastAsia="zh-CN"/>
        </w:rPr>
        <w:t>of the transmit power</w:t>
      </w:r>
      <w:r w:rsidRPr="00EA2632">
        <w:rPr>
          <w:lang w:val="en-AU"/>
        </w:rPr>
        <w:t xml:space="preserve"> </w:t>
      </w:r>
      <w:r w:rsidRPr="00B916EC">
        <w:rPr>
          <w:iCs/>
          <w:position w:val="-12"/>
        </w:rPr>
        <w:object w:dxaOrig="1219" w:dyaOrig="320" w14:anchorId="7782ADD3">
          <v:shape id="_x0000_i1068" type="#_x0000_t75" style="width:57.75pt;height:14.25pt" o:ole="">
            <v:imagedata r:id="rId10" o:title=""/>
          </v:shape>
          <o:OLEObject Type="Embed" ProgID="Equation.3" ShapeID="_x0000_i1068" DrawAspect="Content" ObjectID="_1599691409" r:id="rId72"/>
        </w:object>
      </w:r>
      <w:r w:rsidRPr="00EA2632">
        <w:rPr>
          <w:iCs/>
          <w:lang w:val="en-AU"/>
        </w:rPr>
        <w:t xml:space="preserve">, </w:t>
      </w:r>
      <w:r>
        <w:rPr>
          <w:iCs/>
          <w:lang w:val="en-AU"/>
        </w:rPr>
        <w:t>and</w:t>
      </w:r>
      <w:r w:rsidRPr="00EA2632">
        <w:rPr>
          <w:iCs/>
          <w:lang w:val="en-AU"/>
        </w:rPr>
        <w:t xml:space="preserve"> </w:t>
      </w:r>
    </w:p>
    <w:p w14:paraId="2453333B" w14:textId="57937C07" w:rsidR="00626C98" w:rsidRPr="00997462" w:rsidRDefault="00626C98" w:rsidP="00626C98">
      <w:pPr>
        <w:pStyle w:val="ListParagraph"/>
        <w:numPr>
          <w:ilvl w:val="0"/>
          <w:numId w:val="16"/>
        </w:numPr>
        <w:rPr>
          <w:lang w:val="en-AU" w:eastAsia="zh-CN"/>
        </w:rPr>
      </w:pPr>
      <w:r>
        <w:rPr>
          <w:rFonts w:asciiTheme="minorHAnsi" w:hAnsiTheme="minorHAnsi"/>
          <w:lang w:val="en-AU" w:eastAsia="zh-CN"/>
        </w:rPr>
        <w:t xml:space="preserve">If </w:t>
      </w:r>
      <w:r w:rsidRPr="00997462">
        <w:rPr>
          <w:rFonts w:asciiTheme="minorHAnsi" w:hAnsiTheme="minorHAnsi"/>
          <w:i/>
          <w:lang w:val="en-AU" w:eastAsia="zh-CN"/>
        </w:rPr>
        <w:t>SRS-SetUse</w:t>
      </w:r>
      <w:r>
        <w:rPr>
          <w:rFonts w:asciiTheme="minorHAnsi" w:hAnsiTheme="minorHAnsi"/>
          <w:lang w:val="en-AU" w:eastAsia="zh-CN"/>
        </w:rPr>
        <w:t xml:space="preserve"> is ‘non-codebook’, </w:t>
      </w: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Pr>
          <w:rFonts w:asciiTheme="minorHAnsi" w:hAnsiTheme="minorHAnsi"/>
          <w:lang w:val="en-AU" w:eastAsia="zh-CN"/>
        </w:rPr>
        <w:t>is</w:t>
      </w:r>
      <w:r>
        <w:rPr>
          <w:lang w:val="en-AU" w:eastAsia="zh-CN"/>
        </w:rPr>
        <w:t xml:space="preserve"> </w:t>
      </w:r>
      <w:r w:rsidRPr="004B6255">
        <w:rPr>
          <w:rFonts w:asciiTheme="minorHAnsi" w:hAnsiTheme="minorHAnsi"/>
          <w:lang w:val="en-AU" w:eastAsia="zh-CN"/>
        </w:rPr>
        <w:t xml:space="preserve">the number of SRS ports within the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1F3CD6BB" w14:textId="3C7D1F3C" w:rsidR="00BD3B98" w:rsidRPr="006A4858" w:rsidRDefault="00626C98" w:rsidP="007B742C">
      <w:pPr>
        <w:pStyle w:val="ListParagraph"/>
        <w:numPr>
          <w:ilvl w:val="0"/>
          <w:numId w:val="16"/>
        </w:numPr>
        <w:rPr>
          <w:rFonts w:asciiTheme="minorHAnsi" w:hAnsiTheme="minorHAnsi"/>
          <w:lang w:val="en-AU" w:eastAsia="zh-CN"/>
        </w:rPr>
      </w:pPr>
      <w:r>
        <w:rPr>
          <w:rFonts w:asciiTheme="minorHAnsi" w:hAnsiTheme="minorHAnsi"/>
          <w:lang w:val="en-AU" w:eastAsia="zh-CN"/>
        </w:rPr>
        <w:t>Otherwise</w:t>
      </w:r>
      <w:r w:rsidR="00BD3B98">
        <w:rPr>
          <w:rFonts w:asciiTheme="minorHAnsi" w:hAnsiTheme="minorHAnsi"/>
          <w:lang w:val="en-AU" w:eastAsia="zh-CN"/>
        </w:rPr>
        <w:t xml:space="preserve">, </w:t>
      </w:r>
      <w:r w:rsidR="00BD3B98" w:rsidRPr="00C46323">
        <w:rPr>
          <w:rFonts w:ascii="Symbol" w:hAnsi="Symbol"/>
          <w:i/>
          <w:lang w:val="en-AU"/>
        </w:rPr>
        <w:t></w:t>
      </w:r>
      <w:r w:rsidR="00BD3B98" w:rsidRPr="00C46323">
        <w:rPr>
          <w:rFonts w:ascii="Symbol" w:hAnsi="Symbol"/>
          <w:i/>
          <w:lang w:val="en-AU"/>
        </w:rPr>
        <w:t></w:t>
      </w:r>
      <w:r w:rsidR="00BD3B98"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BD3B98" w:rsidRPr="00C46323">
        <w:rPr>
          <w:rFonts w:ascii="Symbol" w:hAnsi="Symbol"/>
          <w:i/>
          <w:lang w:val="en-AU"/>
        </w:rPr>
        <w:t></w:t>
      </w:r>
      <w:r w:rsidR="00BD3B98" w:rsidRPr="00C46323">
        <w:rPr>
          <w:rFonts w:ascii="Symbol" w:hAnsi="Symbol"/>
          <w:i/>
          <w:lang w:val="en-AU"/>
        </w:rPr>
        <w:t></w:t>
      </w:r>
      <w:r w:rsidR="00BD3B98" w:rsidRPr="00C46323">
        <w:rPr>
          <w:lang w:val="en-AU" w:eastAsia="zh-CN"/>
        </w:rPr>
        <w:t xml:space="preserve"> </w:t>
      </w:r>
      <w:r w:rsidR="00BD3B98">
        <w:rPr>
          <w:lang w:val="en-AU" w:eastAsia="zh-CN"/>
        </w:rPr>
        <w:t xml:space="preserve">is the </w:t>
      </w:r>
      <w:r w:rsidR="00BD3B98" w:rsidRPr="004B6255">
        <w:rPr>
          <w:rFonts w:asciiTheme="minorHAnsi" w:hAnsiTheme="minorHAnsi"/>
          <w:lang w:val="en-AU" w:eastAsia="zh-CN"/>
        </w:rPr>
        <w:t xml:space="preserve">maximum number of antenna ports transmitted </w:t>
      </w:r>
      <w:r w:rsidR="00BD3B98" w:rsidRPr="004B6255">
        <w:rPr>
          <w:rFonts w:asciiTheme="minorHAnsi" w:hAnsiTheme="minorHAnsi"/>
          <w:lang w:val="en-AU"/>
        </w:rPr>
        <w:t xml:space="preserve">in one of the OFDM symbols </w:t>
      </w:r>
      <w:r w:rsidR="00BD3B98"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BD3B98" w:rsidRPr="004B6255">
        <w:rPr>
          <w:rFonts w:asciiTheme="minorHAnsi" w:hAnsiTheme="minorHAnsi"/>
          <w:lang w:val="en-AU"/>
        </w:rPr>
        <w:t xml:space="preserve"> in transmission period </w:t>
      </w:r>
      <w:r w:rsidR="00BD3B98" w:rsidRPr="004B6255">
        <w:rPr>
          <w:rFonts w:asciiTheme="minorHAnsi" w:hAnsiTheme="minorHAnsi"/>
          <w:i/>
          <w:lang w:val="en-AU"/>
        </w:rPr>
        <w:t>i</w:t>
      </w:r>
    </w:p>
    <w:p w14:paraId="38B7A10E" w14:textId="7A357A29" w:rsidR="00434D7F" w:rsidRPr="00F87A52" w:rsidRDefault="007C1E3A" w:rsidP="003D1685">
      <w:pPr>
        <w:pStyle w:val="ListParagraph"/>
        <w:numPr>
          <w:ilvl w:val="0"/>
          <w:numId w:val="16"/>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sidR="00434D7F">
        <w:rPr>
          <w:rFonts w:asciiTheme="minorHAnsi" w:hAnsiTheme="minorHAnsi"/>
          <w:lang w:val="en-AU"/>
        </w:rPr>
        <w:t xml:space="preserve"> where s denotes the OFDM symbol index in transmission period </w:t>
      </w:r>
      <w:r w:rsidR="00434D7F" w:rsidRPr="00302B0C">
        <w:rPr>
          <w:rFonts w:asciiTheme="minorHAnsi" w:hAnsiTheme="minorHAnsi"/>
          <w:i/>
          <w:lang w:val="en-AU"/>
        </w:rPr>
        <w:t>i</w:t>
      </w:r>
      <w:r w:rsidR="00434D7F">
        <w:rPr>
          <w:rFonts w:asciiTheme="minorHAnsi" w:hAnsiTheme="minorHAnsi"/>
          <w:lang w:val="en-AU"/>
        </w:rPr>
        <w:t xml:space="preserve"> and</w:t>
      </w:r>
    </w:p>
    <w:p w14:paraId="77AA5D57" w14:textId="77777777" w:rsidR="00434D7F" w:rsidRDefault="00434D7F" w:rsidP="005E202D">
      <w:pPr>
        <w:pStyle w:val="ListParagraph"/>
        <w:numPr>
          <w:ilvl w:val="1"/>
          <w:numId w:val="16"/>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336E61A8">
                <v:shape id="_x0000_i1070" type="#_x0000_t75" style="width:64.5pt;height:21.75pt" o:ole="">
                  <v:imagedata r:id="rId65" o:title=""/>
                </v:shape>
                <o:OLEObject Type="Embed" ProgID="Equation.3" ShapeID="_x0000_i1070" DrawAspect="Content" ObjectID="_1599691410" r:id="rId73"/>
              </w:object>
            </m:r>
          </m:e>
        </m:nary>
      </m:oMath>
      <w:r w:rsidRPr="0016377F">
        <w:rPr>
          <w:lang w:val="en-AU"/>
        </w:rPr>
        <w:t xml:space="preserve"> </w:t>
      </w:r>
      <w:r>
        <w:rPr>
          <w:lang w:val="en-AU"/>
        </w:rPr>
        <w:t xml:space="preserve">with </w:t>
      </w:r>
    </w:p>
    <w:p w14:paraId="5DCBC8D7" w14:textId="77777777" w:rsidR="00434D7F" w:rsidRDefault="00434D7F" w:rsidP="005E202D">
      <w:pPr>
        <w:pStyle w:val="ListParagraph"/>
        <w:numPr>
          <w:ilvl w:val="2"/>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6DE4D238" w14:textId="77777777" w:rsidR="00434D7F" w:rsidRDefault="00434D7F" w:rsidP="007E04AF">
      <w:pPr>
        <w:pStyle w:val="ListParagraph"/>
        <w:numPr>
          <w:ilvl w:val="2"/>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3B06330B" w14:textId="634747CC" w:rsidR="00AA7436" w:rsidRDefault="007C1E3A" w:rsidP="007C1E3A">
      <w:pPr>
        <w:rPr>
          <w:highlight w:val="yellow"/>
          <w:lang w:val="en-AU"/>
        </w:rPr>
      </w:pPr>
      <w:r w:rsidRPr="00883CE3">
        <w:rPr>
          <w:highlight w:val="yellow"/>
          <w:lang w:val="en-AU"/>
        </w:rPr>
        <w:t>&gt;&gt;&gt;&gt;&gt;&gt;&gt;&gt;&gt;&gt;&gt;&gt; End text proposal &gt;&gt;&gt;&gt;&gt;&gt;&gt;&gt;&gt;&gt;&gt;&gt;&gt;</w:t>
      </w:r>
    </w:p>
    <w:p w14:paraId="7BF4A6D9" w14:textId="3F105E40" w:rsidR="0097315B" w:rsidRDefault="0097315B" w:rsidP="0097315B">
      <w:pPr>
        <w:pStyle w:val="Heading1"/>
      </w:pPr>
      <w:r>
        <w:t>Conclusions</w:t>
      </w:r>
    </w:p>
    <w:p w14:paraId="3852D2B7" w14:textId="49E63423" w:rsidR="0097315B" w:rsidRDefault="00A176EF" w:rsidP="00946675">
      <w:pPr>
        <w:rPr>
          <w:lang w:val="en-AU"/>
        </w:rPr>
      </w:pPr>
      <w:r>
        <w:rPr>
          <w:lang w:val="en-AU"/>
        </w:rPr>
        <w:t>Our observations i</w:t>
      </w:r>
      <w:r w:rsidR="0097315B">
        <w:rPr>
          <w:lang w:val="en-AU"/>
        </w:rPr>
        <w:t xml:space="preserve">n this contribution </w:t>
      </w:r>
      <w:r>
        <w:rPr>
          <w:lang w:val="en-AU"/>
        </w:rPr>
        <w:t xml:space="preserve">can be summarized:  </w:t>
      </w:r>
    </w:p>
    <w:p w14:paraId="3FE4C13C" w14:textId="5F3AC4CA" w:rsidR="00DB0F24" w:rsidRDefault="00DB0F24" w:rsidP="006A4858">
      <w:pPr>
        <w:spacing w:after="0"/>
        <w:rPr>
          <w:b/>
          <w:lang w:val="en-AU"/>
        </w:rPr>
      </w:pPr>
      <w:r w:rsidRPr="00D635F3">
        <w:rPr>
          <w:b/>
          <w:lang w:val="en-AU"/>
        </w:rPr>
        <w:t>Observation</w:t>
      </w:r>
      <w:r>
        <w:rPr>
          <w:b/>
          <w:lang w:val="en-AU"/>
        </w:rPr>
        <w:t>s</w:t>
      </w:r>
      <w:r w:rsidRPr="00D635F3">
        <w:rPr>
          <w:b/>
          <w:lang w:val="en-AU"/>
        </w:rPr>
        <w:t xml:space="preserve">: </w:t>
      </w:r>
    </w:p>
    <w:p w14:paraId="6C9C6E0B" w14:textId="57C09B3D" w:rsidR="005E202D" w:rsidRPr="006A4858" w:rsidRDefault="005E202D" w:rsidP="005E202D">
      <w:pPr>
        <w:pStyle w:val="ListParagraph"/>
        <w:numPr>
          <w:ilvl w:val="0"/>
          <w:numId w:val="21"/>
        </w:numPr>
        <w:rPr>
          <w:rFonts w:ascii="Times New Roman" w:hAnsi="Times New Roman" w:cs="Times New Roman"/>
          <w:b/>
          <w:lang w:val="en-AU"/>
        </w:rPr>
      </w:pPr>
      <w:r w:rsidRPr="006A4858">
        <w:rPr>
          <w:rFonts w:ascii="Times New Roman" w:hAnsi="Times New Roman" w:cs="Times New Roman"/>
          <w:lang w:val="en-AU"/>
        </w:rPr>
        <w:t>The current SRS power scaling specification is ambiguous in TS 38.213</w:t>
      </w:r>
      <w:r w:rsidR="00844A42" w:rsidRPr="006A4858">
        <w:rPr>
          <w:rFonts w:ascii="Times New Roman" w:hAnsi="Times New Roman" w:cs="Times New Roman"/>
          <w:lang w:val="en-AU"/>
        </w:rPr>
        <w:t xml:space="preserve"> </w:t>
      </w:r>
      <w:bookmarkStart w:id="15" w:name="_Hlk521505769"/>
      <w:r w:rsidR="00844A42" w:rsidRPr="006A4858">
        <w:rPr>
          <w:rFonts w:ascii="Times New Roman" w:hAnsi="Times New Roman" w:cs="Times New Roman"/>
          <w:lang w:val="en-AU"/>
        </w:rPr>
        <w:t>with respect to how SRS power is split over time, SRS resources, and SRS resource sets</w:t>
      </w:r>
      <w:bookmarkEnd w:id="15"/>
      <w:r w:rsidR="005C5C08" w:rsidRPr="006A4858">
        <w:rPr>
          <w:rFonts w:ascii="Times New Roman" w:hAnsi="Times New Roman" w:cs="Times New Roman"/>
          <w:lang w:val="en-AU"/>
        </w:rPr>
        <w:t>.</w:t>
      </w:r>
    </w:p>
    <w:p w14:paraId="4D127C0F" w14:textId="7AC2996E" w:rsidR="005E202D" w:rsidRPr="00C05AA8" w:rsidRDefault="005E202D" w:rsidP="006A4858">
      <w:pPr>
        <w:pStyle w:val="ListParagraph"/>
        <w:numPr>
          <w:ilvl w:val="0"/>
          <w:numId w:val="21"/>
        </w:numPr>
        <w:rPr>
          <w:rFonts w:ascii="Times New Roman" w:hAnsi="Times New Roman" w:cs="Times New Roman"/>
          <w:b/>
          <w:lang w:val="en-AU"/>
        </w:rPr>
      </w:pPr>
      <w:r w:rsidRPr="006A4858">
        <w:rPr>
          <w:rFonts w:ascii="Times New Roman" w:hAnsi="Times New Roman" w:cs="Times New Roman"/>
          <w:lang w:val="en-AU"/>
        </w:rPr>
        <w:t>The underlying assumption on a UE’s antenna port capabilities, in terms of maximal transmitted power per antenna port, will have an impact on the PUSCH and SRS power scaling in the UL power control.</w:t>
      </w:r>
    </w:p>
    <w:p w14:paraId="3A82E223" w14:textId="77777777" w:rsidR="00C05AA8" w:rsidRDefault="00C05AA8" w:rsidP="00C05AA8">
      <w:pPr>
        <w:pStyle w:val="ListParagraph"/>
        <w:numPr>
          <w:ilvl w:val="0"/>
          <w:numId w:val="21"/>
        </w:numPr>
        <w:rPr>
          <w:rFonts w:asciiTheme="minorHAnsi" w:hAnsiTheme="minorHAnsi"/>
          <w:lang w:val="en-AU"/>
        </w:rPr>
      </w:pPr>
      <w:r>
        <w:rPr>
          <w:rFonts w:asciiTheme="minorHAnsi" w:hAnsiTheme="minorHAnsi"/>
          <w:lang w:val="en-AU"/>
        </w:rPr>
        <w:t xml:space="preserve">For codebook use of SRS: </w:t>
      </w:r>
    </w:p>
    <w:p w14:paraId="4A2A3E2B" w14:textId="77777777" w:rsidR="00C05AA8" w:rsidRPr="00D24A19" w:rsidRDefault="00C05AA8" w:rsidP="00C05AA8">
      <w:pPr>
        <w:pStyle w:val="ListParagraph"/>
        <w:numPr>
          <w:ilvl w:val="1"/>
          <w:numId w:val="21"/>
        </w:numPr>
        <w:rPr>
          <w:rFonts w:asciiTheme="minorHAnsi" w:hAnsiTheme="minorHAnsi"/>
          <w:lang w:val="en-AU"/>
        </w:rPr>
      </w:pPr>
      <w:r w:rsidRPr="00D24A1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19FCF36" w14:textId="77777777" w:rsidR="00C05AA8" w:rsidRPr="00D24A19" w:rsidRDefault="00C05AA8" w:rsidP="00C05AA8">
      <w:pPr>
        <w:pStyle w:val="ListParagraph"/>
        <w:numPr>
          <w:ilvl w:val="1"/>
          <w:numId w:val="21"/>
        </w:numPr>
        <w:rPr>
          <w:rFonts w:asciiTheme="minorHAnsi" w:hAnsiTheme="minorHAnsi"/>
          <w:lang w:val="en-AU"/>
        </w:rPr>
      </w:pPr>
      <w:r w:rsidRPr="00D24A19">
        <w:rPr>
          <w:rFonts w:asciiTheme="minorHAnsi" w:hAnsiTheme="minorHAnsi"/>
          <w:lang w:val="en-AU"/>
        </w:rPr>
        <w:t>An SRS port transmitted over multiple OFDM symbols</w:t>
      </w:r>
      <w:r>
        <w:rPr>
          <w:rFonts w:asciiTheme="minorHAnsi" w:hAnsiTheme="minorHAnsi"/>
          <w:lang w:val="en-AU"/>
        </w:rPr>
        <w:t>, within a slot,</w:t>
      </w:r>
      <w:r w:rsidRPr="00D24A19">
        <w:rPr>
          <w:rFonts w:asciiTheme="minorHAnsi" w:hAnsiTheme="minorHAnsi"/>
          <w:lang w:val="en-AU"/>
        </w:rPr>
        <w:t xml:space="preserve"> should keep a constant power over these symbols. </w:t>
      </w:r>
    </w:p>
    <w:p w14:paraId="7ADD316A" w14:textId="43FE6CD6" w:rsidR="00C05AA8" w:rsidRDefault="00C05AA8" w:rsidP="00C05AA8">
      <w:pPr>
        <w:pStyle w:val="ListParagraph"/>
        <w:numPr>
          <w:ilvl w:val="1"/>
          <w:numId w:val="21"/>
        </w:numPr>
        <w:rPr>
          <w:rFonts w:asciiTheme="minorHAnsi" w:hAnsiTheme="minorHAnsi"/>
          <w:lang w:val="en-AU"/>
        </w:rPr>
      </w:pPr>
      <w:r w:rsidRPr="00D24A19">
        <w:rPr>
          <w:rFonts w:asciiTheme="minorHAnsi" w:hAnsiTheme="minorHAnsi"/>
          <w:lang w:val="en-AU"/>
        </w:rPr>
        <w:t xml:space="preserve">A total power of </w:t>
      </w:r>
      <w:r w:rsidRPr="00D24A19">
        <w:rPr>
          <w:rFonts w:asciiTheme="minorHAnsi" w:hAnsiTheme="minorHAnsi"/>
          <w:iCs/>
          <w:position w:val="-12"/>
        </w:rPr>
        <w:object w:dxaOrig="1219" w:dyaOrig="360" w14:anchorId="332C032F">
          <v:shape id="_x0000_i1071" type="#_x0000_t75" style="width:57.75pt;height:21.75pt" o:ole="">
            <v:imagedata r:id="rId28" o:title=""/>
          </v:shape>
          <o:OLEObject Type="Embed" ProgID="Equation.3" ShapeID="_x0000_i1071" DrawAspect="Content" ObjectID="_1599691411" r:id="rId74"/>
        </w:object>
      </w:r>
      <w:r w:rsidRPr="00D24A19">
        <w:rPr>
          <w:rFonts w:asciiTheme="minorHAnsi" w:hAnsiTheme="minorHAnsi"/>
          <w:lang w:val="en-AU"/>
        </w:rPr>
        <w:t xml:space="preserve">  should at most be transmitted per OFDM symbol in transmission period </w:t>
      </w:r>
      <w:r w:rsidRPr="00D24A19">
        <w:rPr>
          <w:rFonts w:asciiTheme="minorHAnsi" w:hAnsiTheme="minorHAnsi"/>
          <w:i/>
          <w:lang w:val="en-AU"/>
        </w:rPr>
        <w:t>i</w:t>
      </w:r>
      <w:r w:rsidRPr="00D24A19">
        <w:rPr>
          <w:rFonts w:asciiTheme="minorHAnsi" w:hAnsiTheme="minorHAnsi"/>
          <w:lang w:val="en-AU"/>
        </w:rPr>
        <w:t xml:space="preserve"> from the transmitted SRS resource set </w:t>
      </w:r>
      <w:r w:rsidRPr="00D24A19">
        <w:rPr>
          <w:rFonts w:asciiTheme="minorHAnsi" w:hAnsiTheme="minorHAnsi"/>
          <w:i/>
          <w:lang w:val="en-AU"/>
        </w:rPr>
        <w:t>q</w:t>
      </w:r>
      <w:r w:rsidRPr="00D24A19">
        <w:rPr>
          <w:rFonts w:asciiTheme="minorHAnsi" w:hAnsiTheme="minorHAnsi"/>
          <w:i/>
          <w:vertAlign w:val="subscript"/>
          <w:lang w:val="en-AU"/>
        </w:rPr>
        <w:t>s</w:t>
      </w:r>
      <w:r w:rsidRPr="00D24A19">
        <w:rPr>
          <w:rFonts w:asciiTheme="minorHAnsi" w:hAnsiTheme="minorHAnsi"/>
          <w:lang w:val="en-AU"/>
        </w:rPr>
        <w:t xml:space="preserve">. </w:t>
      </w:r>
    </w:p>
    <w:p w14:paraId="12A219F3" w14:textId="25D264AF" w:rsidR="00C05AA8" w:rsidRPr="00C05AA8" w:rsidRDefault="00C05AA8" w:rsidP="00C05AA8">
      <w:pPr>
        <w:pStyle w:val="ListParagraph"/>
        <w:numPr>
          <w:ilvl w:val="0"/>
          <w:numId w:val="21"/>
        </w:numPr>
        <w:rPr>
          <w:rFonts w:asciiTheme="minorHAnsi" w:hAnsiTheme="minorHAnsi"/>
          <w:lang w:val="en-AU"/>
        </w:rPr>
      </w:pPr>
      <w:r>
        <w:rPr>
          <w:lang w:val="en-AU"/>
        </w:rPr>
        <w:t xml:space="preserve">For non-codebook use of the SRS </w:t>
      </w:r>
      <w:r w:rsidRPr="0050554C">
        <w:rPr>
          <w:position w:val="-14"/>
        </w:rPr>
        <w:object w:dxaOrig="1480" w:dyaOrig="380" w14:anchorId="6FCA2856">
          <v:shape id="_x0000_i1072" type="#_x0000_t75" style="width:1in;height:21.75pt" o:ole="">
            <v:imagedata r:id="rId26" o:title=""/>
          </v:shape>
          <o:OLEObject Type="Embed" ProgID="Equation.3" ShapeID="_x0000_i1072" DrawAspect="Content" ObjectID="_1599691412" r:id="rId75"/>
        </w:object>
      </w:r>
      <w:r w:rsidRPr="00FE51E5">
        <w:rPr>
          <w:lang w:val="en-AU"/>
        </w:rPr>
        <w:t xml:space="preserve"> should be equally divided over the SRS resource set for maximal performance.</w:t>
      </w:r>
    </w:p>
    <w:p w14:paraId="1BC48210" w14:textId="77777777" w:rsidR="00C05AA8" w:rsidRPr="005E4EFF" w:rsidRDefault="00C05AA8" w:rsidP="00C05AA8">
      <w:pPr>
        <w:pStyle w:val="ListParagraph"/>
        <w:numPr>
          <w:ilvl w:val="0"/>
          <w:numId w:val="21"/>
        </w:numPr>
        <w:rPr>
          <w:rFonts w:asciiTheme="minorHAnsi" w:hAnsiTheme="minorHAnsi"/>
          <w:lang w:val="en-AU"/>
        </w:rPr>
      </w:pPr>
      <w:r w:rsidRPr="005E4EFF">
        <w:rPr>
          <w:rFonts w:asciiTheme="minorHAnsi" w:hAnsiTheme="minorHAnsi"/>
          <w:lang w:val="en-AU"/>
        </w:rPr>
        <w:t xml:space="preserve">For beam </w:t>
      </w:r>
      <w:r w:rsidRPr="006A4858">
        <w:rPr>
          <w:lang w:val="en-AU"/>
        </w:rPr>
        <w:t>management</w:t>
      </w:r>
      <w:r w:rsidRPr="005E4EFF">
        <w:rPr>
          <w:rFonts w:asciiTheme="minorHAnsi" w:hAnsiTheme="minorHAnsi"/>
          <w:lang w:val="en-AU"/>
        </w:rPr>
        <w:t xml:space="preserve"> SRS only precoders that can be transmitted with full power, Pcmax, can be used. This implies that </w:t>
      </w:r>
      <w:r w:rsidRPr="005E4EFF">
        <w:rPr>
          <w:rFonts w:asciiTheme="minorHAnsi" w:hAnsiTheme="minorHAnsi"/>
          <w:position w:val="-14"/>
        </w:rPr>
        <w:object w:dxaOrig="1480" w:dyaOrig="380" w14:anchorId="3B9344D5">
          <v:shape id="_x0000_i1073" type="#_x0000_t75" style="width:1in;height:21.75pt" o:ole="">
            <v:imagedata r:id="rId26" o:title=""/>
          </v:shape>
          <o:OLEObject Type="Embed" ProgID="Equation.3" ShapeID="_x0000_i1073" DrawAspect="Content" ObjectID="_1599691413" r:id="rId76"/>
        </w:object>
      </w:r>
      <w:r w:rsidRPr="005E4EFF">
        <w:rPr>
          <w:rFonts w:asciiTheme="minorHAnsi" w:hAnsiTheme="minorHAnsi"/>
          <w:lang w:val="en-AU"/>
        </w:rPr>
        <w:t xml:space="preserve"> can be transmitted per OFDM symbol.  </w:t>
      </w:r>
    </w:p>
    <w:p w14:paraId="136D550F" w14:textId="35A8E725" w:rsidR="00C05AA8" w:rsidRDefault="00C05AA8" w:rsidP="00C05AA8">
      <w:pPr>
        <w:pStyle w:val="ListParagraph"/>
        <w:numPr>
          <w:ilvl w:val="0"/>
          <w:numId w:val="21"/>
        </w:numPr>
        <w:rPr>
          <w:rFonts w:asciiTheme="minorHAnsi" w:hAnsiTheme="minorHAnsi"/>
          <w:lang w:val="en-AU"/>
        </w:rPr>
      </w:pPr>
      <w:r>
        <w:rPr>
          <w:rFonts w:asciiTheme="minorHAnsi" w:hAnsiTheme="minorHAnsi"/>
          <w:lang w:val="en-AU"/>
        </w:rPr>
        <w:t xml:space="preserve">For </w:t>
      </w:r>
      <w:r w:rsidR="00D51838">
        <w:rPr>
          <w:rFonts w:asciiTheme="minorHAnsi" w:hAnsiTheme="minorHAnsi"/>
          <w:lang w:val="en-AU"/>
        </w:rPr>
        <w:t xml:space="preserve">DL CSI acquisition use of SRS: </w:t>
      </w:r>
    </w:p>
    <w:p w14:paraId="54D09B29" w14:textId="77777777" w:rsidR="00D51838" w:rsidRDefault="00D51838" w:rsidP="00D51838">
      <w:pPr>
        <w:pStyle w:val="ListParagraph"/>
        <w:numPr>
          <w:ilvl w:val="1"/>
          <w:numId w:val="21"/>
        </w:numPr>
        <w:rPr>
          <w:lang w:val="en-AU"/>
        </w:rPr>
      </w:pPr>
      <w:r>
        <w:rPr>
          <w:lang w:val="en-AU"/>
        </w:rPr>
        <w:t xml:space="preserve">Supporting </w:t>
      </w:r>
      <w:r w:rsidRPr="007065EC">
        <w:rPr>
          <w:lang w:val="en-AU"/>
        </w:rPr>
        <w:t>SRS used for DL CSI acquisition</w:t>
      </w:r>
      <w:r>
        <w:rPr>
          <w:lang w:val="en-AU"/>
        </w:rPr>
        <w:t xml:space="preserve"> does not seem to impose any special constraints on what power is needed per Tx chain. </w:t>
      </w:r>
    </w:p>
    <w:p w14:paraId="61DD596C" w14:textId="77777777" w:rsidR="00D51838" w:rsidRDefault="00D51838" w:rsidP="00D51838">
      <w:pPr>
        <w:pStyle w:val="ListParagraph"/>
        <w:numPr>
          <w:ilvl w:val="1"/>
          <w:numId w:val="21"/>
        </w:numPr>
        <w:rPr>
          <w:lang w:val="en-AU"/>
        </w:rPr>
      </w:pPr>
      <w:r>
        <w:rPr>
          <w:lang w:val="en-AU"/>
        </w:rPr>
        <w:t>Equal power should be transmitted on all antennas for SRS resources sets configured with ‘antenna switching’ in order to avoid distorting DL CSI estimates.</w:t>
      </w:r>
    </w:p>
    <w:p w14:paraId="027C81B6" w14:textId="77777777" w:rsidR="00D51838" w:rsidRPr="0026237C" w:rsidRDefault="00D51838" w:rsidP="00D51838">
      <w:pPr>
        <w:pStyle w:val="ListParagraph"/>
        <w:numPr>
          <w:ilvl w:val="0"/>
          <w:numId w:val="21"/>
        </w:numPr>
        <w:rPr>
          <w:rFonts w:asciiTheme="minorHAnsi" w:hAnsiTheme="minorHAnsi"/>
          <w:lang w:val="en-AU"/>
        </w:rPr>
      </w:pPr>
      <w:r w:rsidRPr="0026237C">
        <w:rPr>
          <w:rFonts w:asciiTheme="minorHAnsi" w:hAnsiTheme="minorHAnsi"/>
          <w:lang w:val="en-AU"/>
        </w:rPr>
        <w:t xml:space="preserve">The procedure on how to determine the power scaling for an SRS resource set in transmission period </w:t>
      </w:r>
      <w:r w:rsidRPr="0026237C">
        <w:rPr>
          <w:rFonts w:asciiTheme="minorHAnsi" w:hAnsiTheme="minorHAnsi"/>
          <w:i/>
          <w:lang w:val="en-AU"/>
        </w:rPr>
        <w:t>i</w:t>
      </w:r>
      <w:r w:rsidRPr="0026237C">
        <w:rPr>
          <w:rFonts w:asciiTheme="minorHAnsi" w:hAnsiTheme="minorHAnsi"/>
          <w:lang w:val="en-AU"/>
        </w:rPr>
        <w:t xml:space="preserve"> should not depend on other SRS resource sets transmitted outside transmission period </w:t>
      </w:r>
      <w:r w:rsidRPr="0026237C">
        <w:rPr>
          <w:rFonts w:asciiTheme="minorHAnsi" w:hAnsiTheme="minorHAnsi"/>
          <w:i/>
          <w:lang w:val="en-AU"/>
        </w:rPr>
        <w:t>i</w:t>
      </w:r>
      <w:r w:rsidRPr="0026237C">
        <w:rPr>
          <w:rFonts w:asciiTheme="minorHAnsi" w:hAnsiTheme="minorHAnsi"/>
          <w:lang w:val="en-AU"/>
        </w:rPr>
        <w:t xml:space="preserve">. </w:t>
      </w:r>
    </w:p>
    <w:p w14:paraId="0289BA55" w14:textId="77777777" w:rsidR="00D51838" w:rsidRDefault="00D51838" w:rsidP="00D51838">
      <w:pPr>
        <w:pStyle w:val="ListParagraph"/>
        <w:numPr>
          <w:ilvl w:val="0"/>
          <w:numId w:val="21"/>
        </w:numPr>
        <w:rPr>
          <w:lang w:val="en-AU"/>
        </w:rPr>
      </w:pPr>
      <w:r>
        <w:rPr>
          <w:lang w:val="en-AU"/>
        </w:rPr>
        <w:t xml:space="preserve">The number of SRS resource sets transmitted per OFDM symbol within a transmission period may vary over the OFDM symbols.  </w:t>
      </w:r>
    </w:p>
    <w:p w14:paraId="096B18E7" w14:textId="1A934C50" w:rsidR="00A176EF" w:rsidRDefault="00A176EF">
      <w:pPr>
        <w:keepNext/>
        <w:spacing w:after="0"/>
        <w:rPr>
          <w:lang w:val="en-AU"/>
        </w:rPr>
      </w:pPr>
      <w:r>
        <w:rPr>
          <w:lang w:val="en-AU"/>
        </w:rPr>
        <w:t xml:space="preserve">We therefore </w:t>
      </w:r>
      <w:r w:rsidR="00431889">
        <w:rPr>
          <w:lang w:val="en-AU"/>
        </w:rPr>
        <w:t>propose</w:t>
      </w:r>
      <w:r>
        <w:rPr>
          <w:lang w:val="en-AU"/>
        </w:rPr>
        <w:t xml:space="preserve">: </w:t>
      </w:r>
    </w:p>
    <w:p w14:paraId="6996A13E" w14:textId="77777777" w:rsidR="00A176EF" w:rsidRDefault="00A176EF">
      <w:pPr>
        <w:keepNext/>
        <w:spacing w:after="0"/>
        <w:rPr>
          <w:b/>
          <w:lang w:val="en-AU"/>
        </w:rPr>
      </w:pPr>
    </w:p>
    <w:p w14:paraId="55582911" w14:textId="346A3597" w:rsidR="00DB0F24" w:rsidRPr="006A4858" w:rsidRDefault="00DB0F24" w:rsidP="006A4858">
      <w:pPr>
        <w:keepNext/>
        <w:spacing w:after="0"/>
        <w:rPr>
          <w:b/>
          <w:lang w:val="en-AU"/>
        </w:rPr>
      </w:pPr>
      <w:r w:rsidRPr="006A4858">
        <w:rPr>
          <w:b/>
          <w:lang w:val="en-AU"/>
        </w:rPr>
        <w:t xml:space="preserve">Proposals: </w:t>
      </w:r>
    </w:p>
    <w:p w14:paraId="664C7956" w14:textId="228C0F32" w:rsidR="00406669" w:rsidRDefault="00726165" w:rsidP="006A4858">
      <w:pPr>
        <w:pStyle w:val="ListParagraph"/>
        <w:keepNext/>
        <w:numPr>
          <w:ilvl w:val="0"/>
          <w:numId w:val="14"/>
        </w:numPr>
        <w:rPr>
          <w:lang w:val="en-AU"/>
        </w:rPr>
      </w:pPr>
      <w:r w:rsidRPr="000A5B97">
        <w:rPr>
          <w:lang w:val="en-AU"/>
        </w:rPr>
        <w:t xml:space="preserve">Clarify Rel-15 NR </w:t>
      </w:r>
      <w:r w:rsidR="002F7438">
        <w:rPr>
          <w:lang w:val="en-AU"/>
        </w:rPr>
        <w:t>SRS</w:t>
      </w:r>
      <w:r w:rsidRPr="000A5B97">
        <w:rPr>
          <w:lang w:val="en-AU"/>
        </w:rPr>
        <w:t xml:space="preserve"> power scaling specifications such that per-PA full power capacity for all PAs in the UE is not required for any MIMO UE capability.</w:t>
      </w:r>
    </w:p>
    <w:p w14:paraId="3D785FA9" w14:textId="77777777" w:rsidR="00D51838" w:rsidRPr="00D51838" w:rsidRDefault="00D51838" w:rsidP="00D51838">
      <w:pPr>
        <w:pStyle w:val="ListParagraph"/>
        <w:numPr>
          <w:ilvl w:val="0"/>
          <w:numId w:val="14"/>
        </w:numPr>
        <w:rPr>
          <w:iCs/>
          <w:lang w:val="en-AU"/>
        </w:rPr>
      </w:pPr>
      <w:r>
        <w:rPr>
          <w:lang w:val="en-AU" w:eastAsia="zh-CN"/>
        </w:rPr>
        <w:t xml:space="preserve">For intra SRS resource set power scaling: </w:t>
      </w:r>
    </w:p>
    <w:p w14:paraId="4FCAA6BF" w14:textId="5C6C2FF3" w:rsidR="00D51838" w:rsidRPr="00501087" w:rsidRDefault="00D51838" w:rsidP="00D51838">
      <w:pPr>
        <w:pStyle w:val="ListParagraph"/>
        <w:numPr>
          <w:ilvl w:val="1"/>
          <w:numId w:val="14"/>
        </w:numPr>
        <w:rPr>
          <w:iCs/>
          <w:lang w:val="en-AU"/>
        </w:rPr>
      </w:pPr>
      <w:r w:rsidRPr="00501087">
        <w:rPr>
          <w:lang w:val="en-AU" w:eastAsia="zh-CN"/>
        </w:rPr>
        <w:t xml:space="preserve">The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eastAsiaTheme="minorEastAsia"/>
          <w:lang w:val="en-AU"/>
        </w:rPr>
        <w:t>,</w:t>
      </w:r>
      <w:r w:rsidRPr="00501087">
        <w:rPr>
          <w:lang w:val="en-AU" w:eastAsia="zh-CN"/>
        </w:rPr>
        <w:t xml:space="preserve"> transmitted in transmission period </w:t>
      </w:r>
      <w:r>
        <w:rPr>
          <w:i/>
          <w:lang w:val="en-AU" w:eastAsia="zh-CN"/>
        </w:rPr>
        <w:t>i</w:t>
      </w:r>
      <w:r w:rsidRPr="00501087">
        <w:rPr>
          <w:i/>
          <w:lang w:val="en-AU" w:eastAsia="zh-CN"/>
        </w:rPr>
        <w:t>,</w:t>
      </w:r>
      <w:r w:rsidRPr="00501087">
        <w:rPr>
          <w:lang w:val="en-AU" w:eastAsia="zh-CN"/>
        </w:rPr>
        <w:t xml:space="preserve"> </w:t>
      </w:r>
      <w:r w:rsidRPr="00501087">
        <w:rPr>
          <w:lang w:val="en-AU"/>
        </w:rPr>
        <w:t xml:space="preserve">are transmitted with the power </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B916EC">
        <w:rPr>
          <w:iCs/>
          <w:position w:val="-12"/>
        </w:rPr>
        <w:object w:dxaOrig="1219" w:dyaOrig="360" w14:anchorId="08AF7FE8">
          <v:shape id="_x0000_i1074" type="#_x0000_t75" style="width:57.75pt;height:21.75pt" o:ole="">
            <v:imagedata r:id="rId28" o:title=""/>
          </v:shape>
          <o:OLEObject Type="Embed" ProgID="Equation.3" ShapeID="_x0000_i1074" DrawAspect="Content" ObjectID="_1599691414" r:id="rId77"/>
        </w:object>
      </w:r>
      <w:r w:rsidRPr="00501087">
        <w:rPr>
          <w:iCs/>
          <w:lang w:val="en-AU"/>
        </w:rPr>
        <w:t xml:space="preserve"> per antenna</w:t>
      </w:r>
      <w:r>
        <w:rPr>
          <w:iCs/>
          <w:lang w:val="en-AU"/>
        </w:rPr>
        <w:t xml:space="preserve"> port.</w:t>
      </w:r>
      <w:r w:rsidRPr="00501087">
        <w:rPr>
          <w:iCs/>
          <w:lang w:val="en-AU"/>
        </w:rPr>
        <w:t xml:space="preserve"> </w:t>
      </w:r>
    </w:p>
    <w:p w14:paraId="63A1F1D4" w14:textId="77777777" w:rsidR="00D51838" w:rsidRPr="00083AB7" w:rsidRDefault="00D51838" w:rsidP="00D51838">
      <w:pPr>
        <w:pStyle w:val="ListParagraph"/>
        <w:numPr>
          <w:ilvl w:val="1"/>
          <w:numId w:val="14"/>
        </w:numPr>
        <w:rPr>
          <w:lang w:val="en-AU" w:eastAsia="zh-CN"/>
        </w:rPr>
      </w:pPr>
      <w:r w:rsidRPr="00083AB7">
        <w:rPr>
          <w:rFonts w:asciiTheme="minorHAnsi" w:hAnsiTheme="minorHAnsi"/>
          <w:lang w:val="en-AU" w:eastAsia="zh-CN"/>
        </w:rPr>
        <w:t xml:space="preserve">In case that </w:t>
      </w:r>
      <w:r w:rsidRPr="00083AB7">
        <w:rPr>
          <w:rFonts w:asciiTheme="minorHAnsi" w:hAnsiTheme="minorHAnsi"/>
          <w:lang w:val="en-AU"/>
        </w:rPr>
        <w:t>SRS-SetUse is set to ‘codebook’, ‘beamManagement’</w:t>
      </w:r>
      <w:r>
        <w:rPr>
          <w:rFonts w:asciiTheme="minorHAnsi" w:hAnsiTheme="minorHAnsi"/>
          <w:lang w:val="en-AU"/>
        </w:rPr>
        <w:t xml:space="preserve"> or</w:t>
      </w:r>
      <w:r w:rsidRPr="00083AB7">
        <w:rPr>
          <w:rFonts w:asciiTheme="minorHAnsi" w:hAnsiTheme="minorHAnsi"/>
          <w:lang w:val="en-AU"/>
        </w:rPr>
        <w:t xml:space="preserve"> ‘AntennaSwitching’ let</w:t>
      </w:r>
      <w:r>
        <w:rPr>
          <w:lang w:val="en-AU"/>
        </w:rPr>
        <w:t xml:space="preserve">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C46323">
        <w:rPr>
          <w:lang w:val="en-AU" w:eastAsia="zh-CN"/>
        </w:rPr>
        <w:t xml:space="preserve"> </w:t>
      </w:r>
      <w:r>
        <w:rPr>
          <w:rFonts w:asciiTheme="minorHAnsi" w:hAnsiTheme="minorHAnsi"/>
          <w:lang w:val="en-AU" w:eastAsia="zh-CN"/>
        </w:rPr>
        <w:t>be</w:t>
      </w:r>
      <w:r w:rsidRPr="004B6255">
        <w:rPr>
          <w:rFonts w:asciiTheme="minorHAnsi" w:hAnsiTheme="minorHAnsi"/>
          <w:lang w:val="en-AU" w:eastAsia="zh-CN"/>
        </w:rPr>
        <w:t xml:space="preserve">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56C7501E" w14:textId="77777777" w:rsidR="00D51838" w:rsidRPr="00083AB7" w:rsidRDefault="00D51838" w:rsidP="00D51838">
      <w:pPr>
        <w:pStyle w:val="ListParagraph"/>
        <w:numPr>
          <w:ilvl w:val="1"/>
          <w:numId w:val="14"/>
        </w:numPr>
        <w:rPr>
          <w:rFonts w:asciiTheme="minorHAnsi" w:hAnsiTheme="minorHAnsi"/>
          <w:lang w:val="en-GB" w:eastAsia="zh-CN"/>
        </w:rPr>
      </w:pPr>
      <w:r w:rsidRPr="00083AB7">
        <w:rPr>
          <w:rFonts w:asciiTheme="minorHAnsi" w:hAnsiTheme="minorHAnsi"/>
          <w:lang w:val="en-AU" w:eastAsia="zh-CN"/>
        </w:rPr>
        <w:t xml:space="preserve">In case that </w:t>
      </w:r>
      <w:r w:rsidRPr="004B6255">
        <w:rPr>
          <w:rFonts w:asciiTheme="minorHAnsi" w:hAnsiTheme="minorHAnsi"/>
          <w:lang w:val="en-AU"/>
        </w:rPr>
        <w:t xml:space="preserve">SRS-SetUse is set to ‘nonCodebook’ </w:t>
      </w:r>
      <w:r>
        <w:rPr>
          <w:rFonts w:asciiTheme="minorHAnsi" w:eastAsiaTheme="minorHAnsi" w:hAnsiTheme="minorHAnsi"/>
          <w:szCs w:val="22"/>
          <w:lang w:val="en-GB" w:eastAsia="zh-CN"/>
        </w:rPr>
        <w:t>let</w:t>
      </w:r>
      <w:r w:rsidRPr="005F5BCE">
        <w:rPr>
          <w:lang w:val="en-AU" w:eastAsia="zh-CN"/>
        </w:rPr>
        <w:t xml:space="preserve"> </w:t>
      </w: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sidRPr="00083AB7">
        <w:rPr>
          <w:rFonts w:asciiTheme="minorHAnsi" w:hAnsiTheme="minorHAnsi"/>
          <w:lang w:val="en-AU" w:eastAsia="zh-CN"/>
        </w:rPr>
        <w:t>be</w:t>
      </w:r>
      <w:r>
        <w:rPr>
          <w:lang w:val="en-AU" w:eastAsia="zh-CN"/>
        </w:rPr>
        <w:t xml:space="preserve"> </w:t>
      </w:r>
      <w:r w:rsidRPr="004B6255">
        <w:rPr>
          <w:rFonts w:asciiTheme="minorHAnsi" w:hAnsiTheme="minorHAnsi"/>
          <w:lang w:val="en-AU" w:eastAsia="zh-CN"/>
        </w:rPr>
        <w:t xml:space="preserve">the number of SRS ports within the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722FA875" w14:textId="6003C390" w:rsidR="00C05AA8" w:rsidRDefault="00D51838" w:rsidP="006A4858">
      <w:pPr>
        <w:pStyle w:val="ListParagraph"/>
        <w:keepNext/>
        <w:numPr>
          <w:ilvl w:val="0"/>
          <w:numId w:val="14"/>
        </w:numPr>
        <w:rPr>
          <w:lang w:val="en-AU"/>
        </w:rPr>
      </w:pPr>
      <w:r>
        <w:rPr>
          <w:lang w:val="en-AU"/>
        </w:rPr>
        <w:t xml:space="preserve">For inter SRS resource set power scaling: </w:t>
      </w:r>
    </w:p>
    <w:p w14:paraId="5EBA8D8D" w14:textId="77777777" w:rsidR="00D51838" w:rsidRPr="00082FFB" w:rsidRDefault="00D51838" w:rsidP="00D51838">
      <w:pPr>
        <w:pStyle w:val="ListParagraph"/>
        <w:numPr>
          <w:ilvl w:val="1"/>
          <w:numId w:val="14"/>
        </w:numPr>
        <w:rPr>
          <w:lang w:val="en-AU"/>
        </w:rPr>
      </w:pPr>
      <w:r>
        <w:rPr>
          <w:lang w:val="en-AU"/>
        </w:rPr>
        <w:t xml:space="preserve">When multiple SRS resource sets are present in transmission period </w:t>
      </w:r>
      <w:r w:rsidRPr="006C08E1">
        <w:rPr>
          <w:i/>
          <w:lang w:val="en-AU"/>
        </w:rPr>
        <w:t>i</w:t>
      </w:r>
      <w:r>
        <w:rPr>
          <w:lang w:val="en-AU"/>
        </w:rPr>
        <w:t xml:space="preserve"> scale the transmit power of SRS resource set </w:t>
      </w:r>
      <w:r w:rsidRPr="004C0B30">
        <w:rPr>
          <w:i/>
          <w:lang w:val="en-AU"/>
        </w:rPr>
        <w:t>q</w:t>
      </w:r>
      <w:r w:rsidRPr="004C0B30">
        <w:rPr>
          <w:i/>
          <w:vertAlign w:val="subscript"/>
          <w:lang w:val="en-AU"/>
        </w:rPr>
        <w:t>s</w:t>
      </w:r>
      <w:r>
        <w:rPr>
          <w:lang w:val="en-AU"/>
        </w:rPr>
        <w:t xml:space="preserve"> such that it is transmitted with power </w:t>
      </w:r>
      <w:r w:rsidRPr="006C08E1">
        <w:rPr>
          <w:rFonts w:ascii="Symbol" w:hAnsi="Symbol"/>
          <w:i/>
          <w:lang w:val="en-AU"/>
        </w:rPr>
        <w:t></w:t>
      </w:r>
      <w:r w:rsidRPr="006C08E1">
        <w:rPr>
          <w:rFonts w:ascii="Symbol" w:hAnsi="Symbol"/>
          <w:i/>
          <w:lang w:val="en-AU"/>
        </w:rPr>
        <w:t></w:t>
      </w:r>
      <w:r w:rsidRPr="006C08E1">
        <w:rPr>
          <w:i/>
          <w:lang w:val="en-AU"/>
        </w:rPr>
        <w:t>i</w:t>
      </w:r>
      <w:r w:rsidRPr="006C08E1">
        <w:rPr>
          <w:rFonts w:ascii="Symbol" w:hAnsi="Symbol"/>
          <w:i/>
          <w:lang w:val="en-AU"/>
        </w:rPr>
        <w:t></w:t>
      </w:r>
      <w:r w:rsidRPr="0016377F">
        <w:rPr>
          <w:iCs/>
          <w:position w:val="-14"/>
        </w:rPr>
        <w:object w:dxaOrig="1340" w:dyaOrig="380" w14:anchorId="2302D59E">
          <v:shape id="_x0000_i1075" type="#_x0000_t75" style="width:64.5pt;height:21.75pt" o:ole="">
            <v:imagedata r:id="rId63" o:title=""/>
          </v:shape>
          <o:OLEObject Type="Embed" ProgID="Equation.3" ShapeID="_x0000_i1075" DrawAspect="Content" ObjectID="_1599691415" r:id="rId78"/>
        </w:object>
      </w:r>
      <w:r w:rsidRPr="006C08E1">
        <w:rPr>
          <w:iCs/>
          <w:lang w:val="en-AU"/>
        </w:rPr>
        <w:t>w</w:t>
      </w:r>
      <w:r>
        <w:rPr>
          <w:iCs/>
          <w:lang w:val="en-AU"/>
        </w:rPr>
        <w:t xml:space="preserve">here </w:t>
      </w:r>
    </w:p>
    <w:p w14:paraId="35D54C1D" w14:textId="77777777" w:rsidR="00D51838" w:rsidRPr="00F87A52" w:rsidRDefault="00D51838" w:rsidP="00D51838">
      <w:pPr>
        <w:pStyle w:val="ListParagraph"/>
        <w:numPr>
          <w:ilvl w:val="2"/>
          <w:numId w:val="14"/>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sidRPr="00302B0C">
        <w:rPr>
          <w:rFonts w:asciiTheme="minorHAnsi" w:hAnsiTheme="minorHAnsi"/>
          <w:i/>
          <w:lang w:val="en-AU"/>
        </w:rPr>
        <w:t>i</w:t>
      </w:r>
      <w:r>
        <w:rPr>
          <w:rFonts w:asciiTheme="minorHAnsi" w:hAnsiTheme="minorHAnsi"/>
          <w:lang w:val="en-AU"/>
        </w:rPr>
        <w:t xml:space="preserve"> and</w:t>
      </w:r>
    </w:p>
    <w:p w14:paraId="52D5D1F8" w14:textId="77777777" w:rsidR="00D51838" w:rsidRDefault="00D51838" w:rsidP="00D51838">
      <w:pPr>
        <w:pStyle w:val="ListParagraph"/>
        <w:numPr>
          <w:ilvl w:val="3"/>
          <w:numId w:val="14"/>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2C40F698">
                <v:shape id="_x0000_i1077" type="#_x0000_t75" style="width:64.5pt;height:21.75pt" o:ole="">
                  <v:imagedata r:id="rId65" o:title=""/>
                </v:shape>
                <o:OLEObject Type="Embed" ProgID="Equation.3" ShapeID="_x0000_i1077" DrawAspect="Content" ObjectID="_1599691416" r:id="rId79"/>
              </w:object>
            </m:r>
          </m:e>
        </m:nary>
      </m:oMath>
      <w:r w:rsidRPr="0016377F">
        <w:rPr>
          <w:lang w:val="en-AU"/>
        </w:rPr>
        <w:t xml:space="preserve"> </w:t>
      </w:r>
      <w:r>
        <w:rPr>
          <w:lang w:val="en-AU"/>
        </w:rPr>
        <w:t xml:space="preserve">with </w:t>
      </w:r>
    </w:p>
    <w:p w14:paraId="6FE50456" w14:textId="77777777" w:rsidR="00D51838" w:rsidRDefault="00D51838" w:rsidP="00D51838">
      <w:pPr>
        <w:pStyle w:val="ListParagraph"/>
        <w:numPr>
          <w:ilvl w:val="4"/>
          <w:numId w:val="14"/>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0B7252B8" w14:textId="278BB437" w:rsidR="00D51838" w:rsidRPr="00D51838" w:rsidRDefault="00D51838" w:rsidP="00D51838">
      <w:pPr>
        <w:pStyle w:val="ListParagraph"/>
        <w:numPr>
          <w:ilvl w:val="4"/>
          <w:numId w:val="14"/>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7C53170F" w14:textId="05A4C995" w:rsidR="0097315B" w:rsidRPr="005E202D" w:rsidRDefault="00AC1724" w:rsidP="006A4858">
      <w:pPr>
        <w:pStyle w:val="ListParagraph"/>
        <w:numPr>
          <w:ilvl w:val="0"/>
          <w:numId w:val="16"/>
        </w:numPr>
        <w:rPr>
          <w:lang w:val="en-AU"/>
        </w:rPr>
      </w:pPr>
      <w:r>
        <w:rPr>
          <w:lang w:val="en-AU"/>
        </w:rPr>
        <w:t xml:space="preserve">Adopt </w:t>
      </w:r>
      <w:r w:rsidR="00FB6DDE">
        <w:rPr>
          <w:lang w:val="en-AU"/>
        </w:rPr>
        <w:t xml:space="preserve">the </w:t>
      </w:r>
      <w:r>
        <w:rPr>
          <w:lang w:val="en-AU"/>
        </w:rPr>
        <w:t>text proposal</w:t>
      </w:r>
      <w:r w:rsidR="008146E4">
        <w:rPr>
          <w:lang w:val="en-AU"/>
        </w:rPr>
        <w:t>s</w:t>
      </w:r>
      <w:r>
        <w:rPr>
          <w:lang w:val="en-AU"/>
        </w:rPr>
        <w:t xml:space="preserve"> provided </w:t>
      </w:r>
      <w:r w:rsidR="00731FB0">
        <w:rPr>
          <w:lang w:val="en-AU"/>
        </w:rPr>
        <w:t xml:space="preserve">in section </w:t>
      </w:r>
      <w:r w:rsidR="00731FB0">
        <w:rPr>
          <w:lang w:val="en-AU"/>
        </w:rPr>
        <w:fldChar w:fldCharType="begin"/>
      </w:r>
      <w:r w:rsidR="00731FB0">
        <w:rPr>
          <w:lang w:val="en-AU"/>
        </w:rPr>
        <w:instrText xml:space="preserve"> REF _Ref521503113 \n \h </w:instrText>
      </w:r>
      <w:r w:rsidR="00731FB0">
        <w:rPr>
          <w:lang w:val="en-AU"/>
        </w:rPr>
      </w:r>
      <w:r w:rsidR="00731FB0">
        <w:rPr>
          <w:lang w:val="en-AU"/>
        </w:rPr>
        <w:fldChar w:fldCharType="separate"/>
      </w:r>
      <w:r w:rsidR="00785B86">
        <w:rPr>
          <w:lang w:val="en-AU"/>
        </w:rPr>
        <w:t>7</w:t>
      </w:r>
      <w:r w:rsidR="00731FB0">
        <w:rPr>
          <w:lang w:val="en-AU"/>
        </w:rPr>
        <w:fldChar w:fldCharType="end"/>
      </w:r>
      <w:r w:rsidR="00731FB0">
        <w:rPr>
          <w:lang w:val="en-AU"/>
        </w:rPr>
        <w:t>.</w:t>
      </w:r>
    </w:p>
    <w:p w14:paraId="1281399A" w14:textId="46B70330" w:rsidR="006F2013" w:rsidRDefault="006F2013" w:rsidP="006F2013">
      <w:pPr>
        <w:pStyle w:val="Heading1"/>
      </w:pPr>
      <w:r>
        <w:t>References</w:t>
      </w:r>
    </w:p>
    <w:p w14:paraId="455A4FE5" w14:textId="5C481FAA" w:rsidR="006F2013" w:rsidRPr="00D40266" w:rsidRDefault="006F2013" w:rsidP="006A4858">
      <w:pPr>
        <w:spacing w:after="0"/>
        <w:rPr>
          <w:lang w:val="en-AU" w:eastAsia="zh-CN"/>
        </w:rPr>
      </w:pPr>
      <w:r>
        <w:rPr>
          <w:lang w:val="en-GB" w:eastAsia="zh-CN"/>
        </w:rPr>
        <w:t>[1]</w:t>
      </w:r>
      <w:r>
        <w:rPr>
          <w:lang w:val="en-GB" w:eastAsia="zh-CN"/>
        </w:rPr>
        <w:tab/>
      </w:r>
      <w:r w:rsidR="00D40266" w:rsidRPr="0027578E">
        <w:rPr>
          <w:lang w:val="en-AU"/>
        </w:rPr>
        <w:t>R1-1805205</w:t>
      </w:r>
      <w:r w:rsidR="00D40266">
        <w:rPr>
          <w:lang w:val="en-AU"/>
        </w:rPr>
        <w:t xml:space="preserve"> ‘</w:t>
      </w:r>
      <w:r w:rsidR="00D40266" w:rsidRPr="0027578E">
        <w:rPr>
          <w:lang w:val="en-AU"/>
        </w:rPr>
        <w:t>Power control for UL MIMO</w:t>
      </w:r>
      <w:r w:rsidR="00D40266">
        <w:rPr>
          <w:lang w:val="en-AU"/>
        </w:rPr>
        <w:t xml:space="preserve">’, </w:t>
      </w:r>
      <w:r w:rsidR="00D40266" w:rsidRPr="00D40266">
        <w:rPr>
          <w:lang w:val="en-AU"/>
        </w:rPr>
        <w:t>Ericsson</w:t>
      </w:r>
      <w:r w:rsidR="00D40266">
        <w:rPr>
          <w:lang w:val="en-AU"/>
        </w:rPr>
        <w:t xml:space="preserve">, </w:t>
      </w:r>
      <w:r w:rsidR="00D40266" w:rsidRPr="0027578E">
        <w:rPr>
          <w:lang w:val="en-AU"/>
        </w:rPr>
        <w:t>3GPP TSG RAN WG1 Meeting #92bis</w:t>
      </w:r>
    </w:p>
    <w:p w14:paraId="3796B82B" w14:textId="5B2D24CC" w:rsidR="006F2013" w:rsidRDefault="006F2013" w:rsidP="006A4858">
      <w:pPr>
        <w:spacing w:after="0"/>
        <w:rPr>
          <w:kern w:val="2"/>
          <w:lang w:val="en-AU" w:eastAsia="zh-CN"/>
        </w:rPr>
      </w:pPr>
      <w:r w:rsidRPr="00D40266">
        <w:rPr>
          <w:lang w:val="en-GB" w:eastAsia="zh-CN"/>
        </w:rPr>
        <w:t>[2]</w:t>
      </w:r>
      <w:r w:rsidRPr="00D40266">
        <w:rPr>
          <w:lang w:val="en-GB" w:eastAsia="zh-CN"/>
        </w:rPr>
        <w:tab/>
      </w:r>
      <w:r w:rsidR="00D40266" w:rsidRPr="00D40266">
        <w:rPr>
          <w:kern w:val="2"/>
          <w:lang w:val="en-AU" w:eastAsia="zh-CN"/>
        </w:rPr>
        <w:t>R1-1803641 ‘Remaining details of UL power control design’,</w:t>
      </w:r>
      <w:r w:rsidR="00D40266" w:rsidRPr="00D40266">
        <w:rPr>
          <w:lang w:val="en-AU"/>
        </w:rPr>
        <w:t xml:space="preserve"> </w:t>
      </w:r>
      <w:r w:rsidR="00D40266" w:rsidRPr="00D40266">
        <w:rPr>
          <w:kern w:val="2"/>
          <w:lang w:val="en-AU" w:eastAsia="zh-CN"/>
        </w:rPr>
        <w:t xml:space="preserve">Huawei, HiSilicon, 3GPP TSG RAN WG1 Meeting #92bis </w:t>
      </w:r>
    </w:p>
    <w:p w14:paraId="76737D76" w14:textId="3E56AF0A" w:rsidR="001E3047" w:rsidRDefault="001E3047" w:rsidP="006A4858">
      <w:pPr>
        <w:spacing w:after="0"/>
        <w:rPr>
          <w:lang w:val="en-GB"/>
        </w:rPr>
      </w:pPr>
      <w:r w:rsidRPr="001E3047">
        <w:rPr>
          <w:lang w:val="en-AU" w:eastAsia="zh-CN"/>
        </w:rPr>
        <w:t xml:space="preserve">[3] </w:t>
      </w:r>
      <w:r w:rsidRPr="001E3047">
        <w:rPr>
          <w:lang w:val="en-AU" w:eastAsia="zh-CN"/>
        </w:rPr>
        <w:tab/>
      </w:r>
      <w:r w:rsidRPr="001E3047">
        <w:rPr>
          <w:lang w:val="en-GB"/>
        </w:rPr>
        <w:t>R1-1807268, ‘</w:t>
      </w:r>
      <w:r w:rsidRPr="001E3047">
        <w:rPr>
          <w:lang w:val="en-AU"/>
        </w:rPr>
        <w:t>SRS power scaling in UL power control</w:t>
      </w:r>
      <w:r w:rsidRPr="001E3047">
        <w:rPr>
          <w:lang w:val="en-GB"/>
        </w:rPr>
        <w:t>’, Ericsson, 3GPP TSG RAN WG1 Meeting #93</w:t>
      </w:r>
    </w:p>
    <w:p w14:paraId="1E85EB33" w14:textId="126F461D" w:rsidR="00495312" w:rsidRPr="00182C12" w:rsidRDefault="00182C12" w:rsidP="001E3047">
      <w:pPr>
        <w:rPr>
          <w:lang w:val="en-AU" w:eastAsia="zh-CN"/>
        </w:rPr>
      </w:pPr>
      <w:r>
        <w:rPr>
          <w:lang w:val="en-AU"/>
        </w:rPr>
        <w:t>[4]</w:t>
      </w:r>
      <w:r>
        <w:rPr>
          <w:lang w:val="en-AU"/>
        </w:rPr>
        <w:tab/>
        <w:t xml:space="preserve">R1-1811183, “Full TX Power UL transmission”, </w:t>
      </w:r>
      <w:r>
        <w:rPr>
          <w:lang w:val="en-AU" w:eastAsia="zh-CN"/>
        </w:rPr>
        <w:t>Ericsson, 3GPP TSG-RAN WG1 Meeting #94bis, Chengdu, China, October 8th – 12th, 2018</w:t>
      </w:r>
      <w:r w:rsidR="00016C35">
        <w:rPr>
          <w:highlight w:val="red"/>
          <w:lang w:val="en-AU"/>
        </w:rPr>
        <w:br/>
      </w:r>
      <w:r w:rsidR="00016C35" w:rsidRPr="00016C35">
        <w:rPr>
          <w:lang w:val="en-AU"/>
        </w:rPr>
        <w:t>[5]</w:t>
      </w:r>
      <w:r w:rsidR="00016C35" w:rsidRPr="00016C35">
        <w:rPr>
          <w:lang w:val="en-AU"/>
        </w:rPr>
        <w:tab/>
        <w:t>R1-1809412, “SRS power scaling in UL power control”, Ericsson</w:t>
      </w:r>
      <w:r w:rsidR="00016C35" w:rsidRPr="00016C35">
        <w:rPr>
          <w:lang w:val="en-GB"/>
        </w:rPr>
        <w:t xml:space="preserve">, 3GPP TSG RAN WG1 </w:t>
      </w:r>
      <w:r w:rsidR="00016C35" w:rsidRPr="00016C35">
        <w:rPr>
          <w:lang w:val="en-AU"/>
        </w:rPr>
        <w:t>Meeting #94</w:t>
      </w:r>
      <w:r w:rsidR="00016C35" w:rsidRPr="00016C35">
        <w:rPr>
          <w:lang w:val="en-AU"/>
        </w:rPr>
        <w:br/>
      </w:r>
    </w:p>
    <w:p w14:paraId="155F02BC" w14:textId="4CC1E8DB" w:rsidR="00016C35" w:rsidRPr="001E3047" w:rsidRDefault="00016C35" w:rsidP="001E3047">
      <w:pPr>
        <w:rPr>
          <w:lang w:val="en-GB"/>
        </w:rPr>
      </w:pPr>
    </w:p>
    <w:p w14:paraId="6B6E02EF" w14:textId="77777777" w:rsidR="001E3047" w:rsidRPr="00D40266" w:rsidRDefault="001E3047" w:rsidP="006F2013">
      <w:pPr>
        <w:rPr>
          <w:lang w:val="en-AU" w:eastAsia="zh-CN"/>
        </w:rPr>
      </w:pPr>
    </w:p>
    <w:sectPr w:rsidR="001E3047" w:rsidRPr="00D40266" w:rsidSect="00C02A4C">
      <w:headerReference w:type="even" r:id="rId80"/>
      <w:footerReference w:type="default" r:id="rId8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FD6F9" w14:textId="77777777" w:rsidR="00B9377D" w:rsidRDefault="00B9377D">
      <w:r>
        <w:separator/>
      </w:r>
    </w:p>
  </w:endnote>
  <w:endnote w:type="continuationSeparator" w:id="0">
    <w:p w14:paraId="7A382A57" w14:textId="77777777" w:rsidR="00B9377D" w:rsidRDefault="00B9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A0C70AD" w:rsidR="004766D4" w:rsidRDefault="004766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99403" w14:textId="77777777" w:rsidR="00B9377D" w:rsidRDefault="00B9377D">
      <w:r>
        <w:separator/>
      </w:r>
    </w:p>
  </w:footnote>
  <w:footnote w:type="continuationSeparator" w:id="0">
    <w:p w14:paraId="79EB06E3" w14:textId="77777777" w:rsidR="00B9377D" w:rsidRDefault="00B9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766D4" w:rsidRDefault="004766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7"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31"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6"/>
  </w:num>
  <w:num w:numId="4">
    <w:abstractNumId w:val="18"/>
  </w:num>
  <w:num w:numId="5">
    <w:abstractNumId w:val="8"/>
  </w:num>
  <w:num w:numId="6">
    <w:abstractNumId w:val="21"/>
  </w:num>
  <w:num w:numId="7">
    <w:abstractNumId w:val="27"/>
  </w:num>
  <w:num w:numId="8">
    <w:abstractNumId w:val="9"/>
  </w:num>
  <w:num w:numId="9">
    <w:abstractNumId w:val="26"/>
  </w:num>
  <w:num w:numId="10">
    <w:abstractNumId w:val="15"/>
  </w:num>
  <w:num w:numId="11">
    <w:abstractNumId w:val="29"/>
  </w:num>
  <w:num w:numId="12">
    <w:abstractNumId w:val="2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8"/>
  </w:num>
  <w:num w:numId="15">
    <w:abstractNumId w:val="33"/>
  </w:num>
  <w:num w:numId="16">
    <w:abstractNumId w:val="32"/>
  </w:num>
  <w:num w:numId="17">
    <w:abstractNumId w:val="4"/>
  </w:num>
  <w:num w:numId="18">
    <w:abstractNumId w:val="6"/>
  </w:num>
  <w:num w:numId="19">
    <w:abstractNumId w:val="7"/>
  </w:num>
  <w:num w:numId="20">
    <w:abstractNumId w:val="17"/>
  </w:num>
  <w:num w:numId="21">
    <w:abstractNumId w:val="3"/>
  </w:num>
  <w:num w:numId="22">
    <w:abstractNumId w:val="30"/>
  </w:num>
  <w:num w:numId="23">
    <w:abstractNumId w:val="13"/>
  </w:num>
  <w:num w:numId="24">
    <w:abstractNumId w:val="34"/>
  </w:num>
  <w:num w:numId="25">
    <w:abstractNumId w:val="14"/>
  </w:num>
  <w:num w:numId="26">
    <w:abstractNumId w:val="10"/>
  </w:num>
  <w:num w:numId="27">
    <w:abstractNumId w:val="11"/>
  </w:num>
  <w:num w:numId="28">
    <w:abstractNumId w:val="2"/>
  </w:num>
  <w:num w:numId="29">
    <w:abstractNumId w:val="12"/>
  </w:num>
  <w:num w:numId="30">
    <w:abstractNumId w:val="19"/>
  </w:num>
  <w:num w:numId="31">
    <w:abstractNumId w:val="20"/>
  </w:num>
  <w:num w:numId="32">
    <w:abstractNumId w:val="25"/>
  </w:num>
  <w:num w:numId="33">
    <w:abstractNumId w:val="5"/>
  </w:num>
  <w:num w:numId="34">
    <w:abstractNumId w:val="31"/>
  </w:num>
  <w:num w:numId="35">
    <w:abstractNumId w:val="32"/>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D22"/>
    <w:rsid w:val="00003F5E"/>
    <w:rsid w:val="00005620"/>
    <w:rsid w:val="00006446"/>
    <w:rsid w:val="00006512"/>
    <w:rsid w:val="00006896"/>
    <w:rsid w:val="00007871"/>
    <w:rsid w:val="00007B66"/>
    <w:rsid w:val="00007CDC"/>
    <w:rsid w:val="0001063F"/>
    <w:rsid w:val="00011B28"/>
    <w:rsid w:val="00011B35"/>
    <w:rsid w:val="00012296"/>
    <w:rsid w:val="000124DF"/>
    <w:rsid w:val="00012B1E"/>
    <w:rsid w:val="00014485"/>
    <w:rsid w:val="000144BF"/>
    <w:rsid w:val="00015D15"/>
    <w:rsid w:val="00016613"/>
    <w:rsid w:val="00016C35"/>
    <w:rsid w:val="00016F17"/>
    <w:rsid w:val="00017ECF"/>
    <w:rsid w:val="00017FC9"/>
    <w:rsid w:val="00021F7C"/>
    <w:rsid w:val="00022AD0"/>
    <w:rsid w:val="00022BC5"/>
    <w:rsid w:val="0002564D"/>
    <w:rsid w:val="00025730"/>
    <w:rsid w:val="00025ECA"/>
    <w:rsid w:val="00030B30"/>
    <w:rsid w:val="000318A1"/>
    <w:rsid w:val="000325B8"/>
    <w:rsid w:val="00034C15"/>
    <w:rsid w:val="00035802"/>
    <w:rsid w:val="000359FF"/>
    <w:rsid w:val="00036BA1"/>
    <w:rsid w:val="00040596"/>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7089E"/>
    <w:rsid w:val="00072530"/>
    <w:rsid w:val="000741A9"/>
    <w:rsid w:val="00075220"/>
    <w:rsid w:val="00075949"/>
    <w:rsid w:val="00077E5F"/>
    <w:rsid w:val="0008036A"/>
    <w:rsid w:val="00081AE6"/>
    <w:rsid w:val="00082FFB"/>
    <w:rsid w:val="00083AB7"/>
    <w:rsid w:val="000855EB"/>
    <w:rsid w:val="00085B52"/>
    <w:rsid w:val="000860BE"/>
    <w:rsid w:val="000865C5"/>
    <w:rsid w:val="000866F2"/>
    <w:rsid w:val="00086960"/>
    <w:rsid w:val="000869A7"/>
    <w:rsid w:val="00086DDC"/>
    <w:rsid w:val="0008706B"/>
    <w:rsid w:val="0009009F"/>
    <w:rsid w:val="000900BA"/>
    <w:rsid w:val="0009106C"/>
    <w:rsid w:val="00091557"/>
    <w:rsid w:val="000924C1"/>
    <w:rsid w:val="000924F0"/>
    <w:rsid w:val="00093316"/>
    <w:rsid w:val="00093474"/>
    <w:rsid w:val="00094AB7"/>
    <w:rsid w:val="0009510F"/>
    <w:rsid w:val="000A157C"/>
    <w:rsid w:val="000A1645"/>
    <w:rsid w:val="000A1B7B"/>
    <w:rsid w:val="000A2B85"/>
    <w:rsid w:val="000A56F2"/>
    <w:rsid w:val="000A5B97"/>
    <w:rsid w:val="000A693D"/>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DF3"/>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6B27"/>
    <w:rsid w:val="00126B4A"/>
    <w:rsid w:val="00126D57"/>
    <w:rsid w:val="00127A16"/>
    <w:rsid w:val="00130FE5"/>
    <w:rsid w:val="001314B0"/>
    <w:rsid w:val="00132FD0"/>
    <w:rsid w:val="001343DB"/>
    <w:rsid w:val="001344C0"/>
    <w:rsid w:val="001346FA"/>
    <w:rsid w:val="00134E0C"/>
    <w:rsid w:val="00135252"/>
    <w:rsid w:val="00135874"/>
    <w:rsid w:val="00137AB5"/>
    <w:rsid w:val="00137F0B"/>
    <w:rsid w:val="00140153"/>
    <w:rsid w:val="001425D4"/>
    <w:rsid w:val="00142E84"/>
    <w:rsid w:val="00145654"/>
    <w:rsid w:val="001467A3"/>
    <w:rsid w:val="001467CE"/>
    <w:rsid w:val="00151E23"/>
    <w:rsid w:val="001526E0"/>
    <w:rsid w:val="0015373E"/>
    <w:rsid w:val="001543B2"/>
    <w:rsid w:val="00154707"/>
    <w:rsid w:val="001551B5"/>
    <w:rsid w:val="00157148"/>
    <w:rsid w:val="00160D2A"/>
    <w:rsid w:val="00162F87"/>
    <w:rsid w:val="0016353B"/>
    <w:rsid w:val="0016377F"/>
    <w:rsid w:val="001659C1"/>
    <w:rsid w:val="0017041B"/>
    <w:rsid w:val="00171D16"/>
    <w:rsid w:val="00173A8E"/>
    <w:rsid w:val="001742B8"/>
    <w:rsid w:val="00175F81"/>
    <w:rsid w:val="001770B8"/>
    <w:rsid w:val="00177B76"/>
    <w:rsid w:val="0018070D"/>
    <w:rsid w:val="0018071B"/>
    <w:rsid w:val="0018143F"/>
    <w:rsid w:val="00181DA5"/>
    <w:rsid w:val="00182C12"/>
    <w:rsid w:val="00183F76"/>
    <w:rsid w:val="00184B0A"/>
    <w:rsid w:val="00185336"/>
    <w:rsid w:val="00185587"/>
    <w:rsid w:val="00185A69"/>
    <w:rsid w:val="00190AC1"/>
    <w:rsid w:val="0019341A"/>
    <w:rsid w:val="00197DF9"/>
    <w:rsid w:val="001A092A"/>
    <w:rsid w:val="001A1987"/>
    <w:rsid w:val="001A2564"/>
    <w:rsid w:val="001A43E7"/>
    <w:rsid w:val="001A5E55"/>
    <w:rsid w:val="001A6173"/>
    <w:rsid w:val="001A6CBA"/>
    <w:rsid w:val="001A7CC7"/>
    <w:rsid w:val="001B03F3"/>
    <w:rsid w:val="001B040D"/>
    <w:rsid w:val="001B0D97"/>
    <w:rsid w:val="001B5A5D"/>
    <w:rsid w:val="001B6BF8"/>
    <w:rsid w:val="001B7852"/>
    <w:rsid w:val="001C1CE5"/>
    <w:rsid w:val="001C3D2A"/>
    <w:rsid w:val="001C3FC0"/>
    <w:rsid w:val="001C4BB2"/>
    <w:rsid w:val="001C6D57"/>
    <w:rsid w:val="001C7C37"/>
    <w:rsid w:val="001D1EF2"/>
    <w:rsid w:val="001D291A"/>
    <w:rsid w:val="001D4B47"/>
    <w:rsid w:val="001D4C4C"/>
    <w:rsid w:val="001D51BA"/>
    <w:rsid w:val="001D56AE"/>
    <w:rsid w:val="001D6342"/>
    <w:rsid w:val="001D6D53"/>
    <w:rsid w:val="001E0DEF"/>
    <w:rsid w:val="001E2560"/>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17C1D"/>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51ED"/>
    <w:rsid w:val="002458EB"/>
    <w:rsid w:val="002465C9"/>
    <w:rsid w:val="00247E38"/>
    <w:rsid w:val="002500C8"/>
    <w:rsid w:val="00251916"/>
    <w:rsid w:val="00253D10"/>
    <w:rsid w:val="00257543"/>
    <w:rsid w:val="00257DDF"/>
    <w:rsid w:val="002611E7"/>
    <w:rsid w:val="002617E7"/>
    <w:rsid w:val="00262070"/>
    <w:rsid w:val="0026237C"/>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71A0"/>
    <w:rsid w:val="00277CB7"/>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100"/>
    <w:rsid w:val="002D56E8"/>
    <w:rsid w:val="002D5A9A"/>
    <w:rsid w:val="002D7637"/>
    <w:rsid w:val="002D79D0"/>
    <w:rsid w:val="002E093B"/>
    <w:rsid w:val="002E17F2"/>
    <w:rsid w:val="002E2F9A"/>
    <w:rsid w:val="002E44F8"/>
    <w:rsid w:val="002E5B7A"/>
    <w:rsid w:val="002E6401"/>
    <w:rsid w:val="002E72A7"/>
    <w:rsid w:val="002E7CAE"/>
    <w:rsid w:val="002F0C55"/>
    <w:rsid w:val="002F0E34"/>
    <w:rsid w:val="002F2771"/>
    <w:rsid w:val="002F2FE8"/>
    <w:rsid w:val="002F37A9"/>
    <w:rsid w:val="002F6288"/>
    <w:rsid w:val="002F7438"/>
    <w:rsid w:val="00301CE6"/>
    <w:rsid w:val="0030256B"/>
    <w:rsid w:val="00302B0C"/>
    <w:rsid w:val="003030C1"/>
    <w:rsid w:val="0030501F"/>
    <w:rsid w:val="00307BA1"/>
    <w:rsid w:val="0031011E"/>
    <w:rsid w:val="003108CC"/>
    <w:rsid w:val="00310DE0"/>
    <w:rsid w:val="00311702"/>
    <w:rsid w:val="00311BEB"/>
    <w:rsid w:val="00311E82"/>
    <w:rsid w:val="00312E33"/>
    <w:rsid w:val="00313E23"/>
    <w:rsid w:val="00313FD6"/>
    <w:rsid w:val="003143BD"/>
    <w:rsid w:val="003144ED"/>
    <w:rsid w:val="00315B12"/>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BC5"/>
    <w:rsid w:val="0033331E"/>
    <w:rsid w:val="003335EF"/>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E47"/>
    <w:rsid w:val="003713A5"/>
    <w:rsid w:val="00372E0B"/>
    <w:rsid w:val="0037348C"/>
    <w:rsid w:val="003742AC"/>
    <w:rsid w:val="00374ADB"/>
    <w:rsid w:val="00375E92"/>
    <w:rsid w:val="003773A8"/>
    <w:rsid w:val="003773D1"/>
    <w:rsid w:val="00377CE1"/>
    <w:rsid w:val="003802D7"/>
    <w:rsid w:val="00380BA4"/>
    <w:rsid w:val="00382E79"/>
    <w:rsid w:val="00385BF0"/>
    <w:rsid w:val="00386FE5"/>
    <w:rsid w:val="003904DB"/>
    <w:rsid w:val="003939FF"/>
    <w:rsid w:val="00393AC8"/>
    <w:rsid w:val="003941EA"/>
    <w:rsid w:val="003947C2"/>
    <w:rsid w:val="003972A5"/>
    <w:rsid w:val="003972CD"/>
    <w:rsid w:val="0039748E"/>
    <w:rsid w:val="00397E79"/>
    <w:rsid w:val="003A0E41"/>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698A"/>
    <w:rsid w:val="003B7FE5"/>
    <w:rsid w:val="003C0F07"/>
    <w:rsid w:val="003C11C8"/>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D3C"/>
    <w:rsid w:val="003E55E4"/>
    <w:rsid w:val="003E74E3"/>
    <w:rsid w:val="003E7670"/>
    <w:rsid w:val="003E7BDA"/>
    <w:rsid w:val="003F05C7"/>
    <w:rsid w:val="003F1A85"/>
    <w:rsid w:val="003F2CD4"/>
    <w:rsid w:val="003F304B"/>
    <w:rsid w:val="003F362C"/>
    <w:rsid w:val="003F38C3"/>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69"/>
    <w:rsid w:val="00407CD3"/>
    <w:rsid w:val="00410134"/>
    <w:rsid w:val="00410A51"/>
    <w:rsid w:val="00410B72"/>
    <w:rsid w:val="00410F18"/>
    <w:rsid w:val="0041263E"/>
    <w:rsid w:val="00413A23"/>
    <w:rsid w:val="00413AAC"/>
    <w:rsid w:val="00413E92"/>
    <w:rsid w:val="00415649"/>
    <w:rsid w:val="00421105"/>
    <w:rsid w:val="00422753"/>
    <w:rsid w:val="004237F6"/>
    <w:rsid w:val="004242F4"/>
    <w:rsid w:val="0042525B"/>
    <w:rsid w:val="00427248"/>
    <w:rsid w:val="00431889"/>
    <w:rsid w:val="00432153"/>
    <w:rsid w:val="004329F3"/>
    <w:rsid w:val="00432D19"/>
    <w:rsid w:val="004332D9"/>
    <w:rsid w:val="00433A67"/>
    <w:rsid w:val="00434D7F"/>
    <w:rsid w:val="0043546D"/>
    <w:rsid w:val="00435FC2"/>
    <w:rsid w:val="004361B3"/>
    <w:rsid w:val="0043620E"/>
    <w:rsid w:val="00437447"/>
    <w:rsid w:val="0044035D"/>
    <w:rsid w:val="00441000"/>
    <w:rsid w:val="00441782"/>
    <w:rsid w:val="00441A92"/>
    <w:rsid w:val="00443A96"/>
    <w:rsid w:val="00444F56"/>
    <w:rsid w:val="00446488"/>
    <w:rsid w:val="0044695B"/>
    <w:rsid w:val="00447DE1"/>
    <w:rsid w:val="004517AA"/>
    <w:rsid w:val="00452CAC"/>
    <w:rsid w:val="0045382F"/>
    <w:rsid w:val="00453967"/>
    <w:rsid w:val="00454321"/>
    <w:rsid w:val="00455E5F"/>
    <w:rsid w:val="00456756"/>
    <w:rsid w:val="00456794"/>
    <w:rsid w:val="00457565"/>
    <w:rsid w:val="00457B71"/>
    <w:rsid w:val="004621A0"/>
    <w:rsid w:val="0046287E"/>
    <w:rsid w:val="00463B74"/>
    <w:rsid w:val="0046569C"/>
    <w:rsid w:val="00465ABC"/>
    <w:rsid w:val="004663A6"/>
    <w:rsid w:val="004669E2"/>
    <w:rsid w:val="0047063D"/>
    <w:rsid w:val="00470C31"/>
    <w:rsid w:val="0047299D"/>
    <w:rsid w:val="004734D0"/>
    <w:rsid w:val="0047488D"/>
    <w:rsid w:val="0047556B"/>
    <w:rsid w:val="00475DD4"/>
    <w:rsid w:val="004766D4"/>
    <w:rsid w:val="00476C25"/>
    <w:rsid w:val="00477768"/>
    <w:rsid w:val="00477AF2"/>
    <w:rsid w:val="00477B73"/>
    <w:rsid w:val="00480E96"/>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B16B3"/>
    <w:rsid w:val="004B1C68"/>
    <w:rsid w:val="004B211B"/>
    <w:rsid w:val="004B306B"/>
    <w:rsid w:val="004B3726"/>
    <w:rsid w:val="004B5006"/>
    <w:rsid w:val="004B5DEF"/>
    <w:rsid w:val="004B6255"/>
    <w:rsid w:val="004B6CC6"/>
    <w:rsid w:val="004B7C0C"/>
    <w:rsid w:val="004C0B30"/>
    <w:rsid w:val="004C3898"/>
    <w:rsid w:val="004D022B"/>
    <w:rsid w:val="004D059A"/>
    <w:rsid w:val="004D1DAE"/>
    <w:rsid w:val="004D36B1"/>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6CB9"/>
    <w:rsid w:val="00501087"/>
    <w:rsid w:val="00501AA7"/>
    <w:rsid w:val="00501C33"/>
    <w:rsid w:val="00504B37"/>
    <w:rsid w:val="005051A8"/>
    <w:rsid w:val="0050554C"/>
    <w:rsid w:val="0050591F"/>
    <w:rsid w:val="00506557"/>
    <w:rsid w:val="0050677A"/>
    <w:rsid w:val="00506B06"/>
    <w:rsid w:val="00510848"/>
    <w:rsid w:val="005108D8"/>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2CFC"/>
    <w:rsid w:val="00564470"/>
    <w:rsid w:val="00565404"/>
    <w:rsid w:val="005664AE"/>
    <w:rsid w:val="0057047C"/>
    <w:rsid w:val="00572505"/>
    <w:rsid w:val="00573920"/>
    <w:rsid w:val="00573C3B"/>
    <w:rsid w:val="00573CFD"/>
    <w:rsid w:val="00573D3D"/>
    <w:rsid w:val="005747AA"/>
    <w:rsid w:val="00574B42"/>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171"/>
    <w:rsid w:val="00592A06"/>
    <w:rsid w:val="00592B54"/>
    <w:rsid w:val="005935A4"/>
    <w:rsid w:val="005939D4"/>
    <w:rsid w:val="005948C2"/>
    <w:rsid w:val="00595DCA"/>
    <w:rsid w:val="0059779B"/>
    <w:rsid w:val="005A019E"/>
    <w:rsid w:val="005A062E"/>
    <w:rsid w:val="005A209A"/>
    <w:rsid w:val="005A28ED"/>
    <w:rsid w:val="005A2A5C"/>
    <w:rsid w:val="005A3FC8"/>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86D"/>
    <w:rsid w:val="005E1FFB"/>
    <w:rsid w:val="005E202D"/>
    <w:rsid w:val="005E385F"/>
    <w:rsid w:val="005E448D"/>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4F14"/>
    <w:rsid w:val="006102E2"/>
    <w:rsid w:val="00611B83"/>
    <w:rsid w:val="006123CC"/>
    <w:rsid w:val="00613257"/>
    <w:rsid w:val="00615D33"/>
    <w:rsid w:val="00617D79"/>
    <w:rsid w:val="00620A71"/>
    <w:rsid w:val="00620D80"/>
    <w:rsid w:val="006234A6"/>
    <w:rsid w:val="00625742"/>
    <w:rsid w:val="00626611"/>
    <w:rsid w:val="00626C98"/>
    <w:rsid w:val="00627514"/>
    <w:rsid w:val="006278D1"/>
    <w:rsid w:val="00630001"/>
    <w:rsid w:val="006311B3"/>
    <w:rsid w:val="00631EF2"/>
    <w:rsid w:val="0063284C"/>
    <w:rsid w:val="006333A0"/>
    <w:rsid w:val="00635580"/>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077A"/>
    <w:rsid w:val="00693617"/>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E1"/>
    <w:rsid w:val="006C38A7"/>
    <w:rsid w:val="006C3CA9"/>
    <w:rsid w:val="006C570E"/>
    <w:rsid w:val="006C5EC9"/>
    <w:rsid w:val="006C6059"/>
    <w:rsid w:val="006C6DC1"/>
    <w:rsid w:val="006C7522"/>
    <w:rsid w:val="006D197C"/>
    <w:rsid w:val="006D21ED"/>
    <w:rsid w:val="006D27AF"/>
    <w:rsid w:val="006D3CB6"/>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426"/>
    <w:rsid w:val="006F0C95"/>
    <w:rsid w:val="006F123E"/>
    <w:rsid w:val="006F1B70"/>
    <w:rsid w:val="006F2013"/>
    <w:rsid w:val="006F341D"/>
    <w:rsid w:val="006F3CDE"/>
    <w:rsid w:val="006F4F97"/>
    <w:rsid w:val="006F58D4"/>
    <w:rsid w:val="006F651E"/>
    <w:rsid w:val="006F7B2C"/>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6165"/>
    <w:rsid w:val="0072663A"/>
    <w:rsid w:val="00726EA6"/>
    <w:rsid w:val="00727208"/>
    <w:rsid w:val="00727680"/>
    <w:rsid w:val="00731FB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50B2"/>
    <w:rsid w:val="007571E1"/>
    <w:rsid w:val="007604B2"/>
    <w:rsid w:val="00760BD3"/>
    <w:rsid w:val="00761B49"/>
    <w:rsid w:val="0076299E"/>
    <w:rsid w:val="00763983"/>
    <w:rsid w:val="00763D1E"/>
    <w:rsid w:val="00763DB8"/>
    <w:rsid w:val="00764180"/>
    <w:rsid w:val="00765281"/>
    <w:rsid w:val="007666E8"/>
    <w:rsid w:val="00766BAD"/>
    <w:rsid w:val="00771A69"/>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5B86"/>
    <w:rsid w:val="00786B6E"/>
    <w:rsid w:val="00790467"/>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5621"/>
    <w:rsid w:val="007F75D5"/>
    <w:rsid w:val="0080009C"/>
    <w:rsid w:val="00803122"/>
    <w:rsid w:val="00803A37"/>
    <w:rsid w:val="00803CC8"/>
    <w:rsid w:val="00803FAE"/>
    <w:rsid w:val="008054E8"/>
    <w:rsid w:val="00805AB5"/>
    <w:rsid w:val="0080605F"/>
    <w:rsid w:val="00806243"/>
    <w:rsid w:val="00806EE7"/>
    <w:rsid w:val="00807786"/>
    <w:rsid w:val="008079B6"/>
    <w:rsid w:val="0081043E"/>
    <w:rsid w:val="00810A3F"/>
    <w:rsid w:val="008112E8"/>
    <w:rsid w:val="008117E6"/>
    <w:rsid w:val="00811B55"/>
    <w:rsid w:val="00811FCB"/>
    <w:rsid w:val="008146E4"/>
    <w:rsid w:val="0081472E"/>
    <w:rsid w:val="00814DF6"/>
    <w:rsid w:val="00815392"/>
    <w:rsid w:val="008158D6"/>
    <w:rsid w:val="008159E5"/>
    <w:rsid w:val="00817196"/>
    <w:rsid w:val="00820E65"/>
    <w:rsid w:val="00822A7A"/>
    <w:rsid w:val="008235DB"/>
    <w:rsid w:val="0082438A"/>
    <w:rsid w:val="00824AB4"/>
    <w:rsid w:val="00825C42"/>
    <w:rsid w:val="00825D25"/>
    <w:rsid w:val="0082731D"/>
    <w:rsid w:val="00827D6F"/>
    <w:rsid w:val="00827EF8"/>
    <w:rsid w:val="00834689"/>
    <w:rsid w:val="00835564"/>
    <w:rsid w:val="008370EA"/>
    <w:rsid w:val="008376AC"/>
    <w:rsid w:val="008403CE"/>
    <w:rsid w:val="00842EA5"/>
    <w:rsid w:val="00843D43"/>
    <w:rsid w:val="008444E8"/>
    <w:rsid w:val="00844A42"/>
    <w:rsid w:val="00844E80"/>
    <w:rsid w:val="00846FE7"/>
    <w:rsid w:val="00850316"/>
    <w:rsid w:val="00851DF7"/>
    <w:rsid w:val="00852402"/>
    <w:rsid w:val="008526D0"/>
    <w:rsid w:val="00852BBD"/>
    <w:rsid w:val="008541FF"/>
    <w:rsid w:val="00854A11"/>
    <w:rsid w:val="00854E76"/>
    <w:rsid w:val="00856911"/>
    <w:rsid w:val="00856AAA"/>
    <w:rsid w:val="00856E89"/>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5CD7"/>
    <w:rsid w:val="0087641E"/>
    <w:rsid w:val="00876B4D"/>
    <w:rsid w:val="00876F50"/>
    <w:rsid w:val="0087759F"/>
    <w:rsid w:val="00877F18"/>
    <w:rsid w:val="00877F78"/>
    <w:rsid w:val="008858FB"/>
    <w:rsid w:val="00890C6D"/>
    <w:rsid w:val="00892048"/>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939"/>
    <w:rsid w:val="00910B7D"/>
    <w:rsid w:val="00911DFB"/>
    <w:rsid w:val="009139D9"/>
    <w:rsid w:val="00914AD8"/>
    <w:rsid w:val="0091593D"/>
    <w:rsid w:val="00916079"/>
    <w:rsid w:val="00916118"/>
    <w:rsid w:val="009166B2"/>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96A"/>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15B"/>
    <w:rsid w:val="009737F8"/>
    <w:rsid w:val="00973C34"/>
    <w:rsid w:val="0097493A"/>
    <w:rsid w:val="0097603D"/>
    <w:rsid w:val="00976949"/>
    <w:rsid w:val="00980321"/>
    <w:rsid w:val="00980477"/>
    <w:rsid w:val="00982379"/>
    <w:rsid w:val="00982946"/>
    <w:rsid w:val="009839A9"/>
    <w:rsid w:val="00985253"/>
    <w:rsid w:val="009853B3"/>
    <w:rsid w:val="00985BFD"/>
    <w:rsid w:val="0098630B"/>
    <w:rsid w:val="0099052F"/>
    <w:rsid w:val="00990630"/>
    <w:rsid w:val="00990F81"/>
    <w:rsid w:val="00991163"/>
    <w:rsid w:val="00991761"/>
    <w:rsid w:val="00993595"/>
    <w:rsid w:val="00994DCA"/>
    <w:rsid w:val="009960EC"/>
    <w:rsid w:val="009970DD"/>
    <w:rsid w:val="00997CB2"/>
    <w:rsid w:val="009A0FBA"/>
    <w:rsid w:val="009A1601"/>
    <w:rsid w:val="009A18A7"/>
    <w:rsid w:val="009A4210"/>
    <w:rsid w:val="009A462D"/>
    <w:rsid w:val="009A5CBA"/>
    <w:rsid w:val="009A660B"/>
    <w:rsid w:val="009A7113"/>
    <w:rsid w:val="009B0547"/>
    <w:rsid w:val="009B1F30"/>
    <w:rsid w:val="009B2162"/>
    <w:rsid w:val="009B286A"/>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F08F3"/>
    <w:rsid w:val="009F0C99"/>
    <w:rsid w:val="009F1E46"/>
    <w:rsid w:val="009F344F"/>
    <w:rsid w:val="009F3D66"/>
    <w:rsid w:val="009F6D93"/>
    <w:rsid w:val="00A00704"/>
    <w:rsid w:val="00A01C14"/>
    <w:rsid w:val="00A031D8"/>
    <w:rsid w:val="00A041FE"/>
    <w:rsid w:val="00A048A8"/>
    <w:rsid w:val="00A04F49"/>
    <w:rsid w:val="00A05A89"/>
    <w:rsid w:val="00A06454"/>
    <w:rsid w:val="00A134CD"/>
    <w:rsid w:val="00A13B72"/>
    <w:rsid w:val="00A13E54"/>
    <w:rsid w:val="00A15471"/>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0EB8"/>
    <w:rsid w:val="00A41E2B"/>
    <w:rsid w:val="00A4251F"/>
    <w:rsid w:val="00A4597C"/>
    <w:rsid w:val="00A45B74"/>
    <w:rsid w:val="00A47318"/>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39D0"/>
    <w:rsid w:val="00A73EDE"/>
    <w:rsid w:val="00A7402E"/>
    <w:rsid w:val="00A75CB1"/>
    <w:rsid w:val="00A760E9"/>
    <w:rsid w:val="00A761D4"/>
    <w:rsid w:val="00A777D4"/>
    <w:rsid w:val="00A77EC4"/>
    <w:rsid w:val="00A821B2"/>
    <w:rsid w:val="00A853FE"/>
    <w:rsid w:val="00A85C6C"/>
    <w:rsid w:val="00A85EF6"/>
    <w:rsid w:val="00A86EC3"/>
    <w:rsid w:val="00A90701"/>
    <w:rsid w:val="00A90742"/>
    <w:rsid w:val="00A92879"/>
    <w:rsid w:val="00A9433C"/>
    <w:rsid w:val="00A9442A"/>
    <w:rsid w:val="00A971AD"/>
    <w:rsid w:val="00AA016F"/>
    <w:rsid w:val="00AA1ED6"/>
    <w:rsid w:val="00AA2151"/>
    <w:rsid w:val="00AA24D4"/>
    <w:rsid w:val="00AA4379"/>
    <w:rsid w:val="00AA51D6"/>
    <w:rsid w:val="00AA62C4"/>
    <w:rsid w:val="00AA7436"/>
    <w:rsid w:val="00AB0BC8"/>
    <w:rsid w:val="00AB11CA"/>
    <w:rsid w:val="00AB14D9"/>
    <w:rsid w:val="00AB3B78"/>
    <w:rsid w:val="00AB4AB8"/>
    <w:rsid w:val="00AB655E"/>
    <w:rsid w:val="00AB75E6"/>
    <w:rsid w:val="00AC007F"/>
    <w:rsid w:val="00AC0718"/>
    <w:rsid w:val="00AC1110"/>
    <w:rsid w:val="00AC1724"/>
    <w:rsid w:val="00AC1FEF"/>
    <w:rsid w:val="00AC2DBC"/>
    <w:rsid w:val="00AC2ECD"/>
    <w:rsid w:val="00AC2F7D"/>
    <w:rsid w:val="00AC3119"/>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5B16"/>
    <w:rsid w:val="00B27111"/>
    <w:rsid w:val="00B2763F"/>
    <w:rsid w:val="00B27AAC"/>
    <w:rsid w:val="00B27CA7"/>
    <w:rsid w:val="00B30929"/>
    <w:rsid w:val="00B32F16"/>
    <w:rsid w:val="00B36A76"/>
    <w:rsid w:val="00B36F5B"/>
    <w:rsid w:val="00B372AA"/>
    <w:rsid w:val="00B40445"/>
    <w:rsid w:val="00B40B01"/>
    <w:rsid w:val="00B40DAF"/>
    <w:rsid w:val="00B41888"/>
    <w:rsid w:val="00B45308"/>
    <w:rsid w:val="00B45902"/>
    <w:rsid w:val="00B45A52"/>
    <w:rsid w:val="00B46175"/>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77D"/>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3053"/>
    <w:rsid w:val="00BC324D"/>
    <w:rsid w:val="00BC413C"/>
    <w:rsid w:val="00BC41F8"/>
    <w:rsid w:val="00BC4D2E"/>
    <w:rsid w:val="00BC53ED"/>
    <w:rsid w:val="00BC6181"/>
    <w:rsid w:val="00BC6F80"/>
    <w:rsid w:val="00BC78E2"/>
    <w:rsid w:val="00BD3B98"/>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E7646"/>
    <w:rsid w:val="00BE7675"/>
    <w:rsid w:val="00BF0FF8"/>
    <w:rsid w:val="00BF3279"/>
    <w:rsid w:val="00BF3D84"/>
    <w:rsid w:val="00BF4BB4"/>
    <w:rsid w:val="00BF74C7"/>
    <w:rsid w:val="00BF7642"/>
    <w:rsid w:val="00C015F1"/>
    <w:rsid w:val="00C01F33"/>
    <w:rsid w:val="00C02A4C"/>
    <w:rsid w:val="00C02CC6"/>
    <w:rsid w:val="00C0301A"/>
    <w:rsid w:val="00C03497"/>
    <w:rsid w:val="00C03678"/>
    <w:rsid w:val="00C03F38"/>
    <w:rsid w:val="00C040F7"/>
    <w:rsid w:val="00C044AB"/>
    <w:rsid w:val="00C0464E"/>
    <w:rsid w:val="00C04974"/>
    <w:rsid w:val="00C04E2F"/>
    <w:rsid w:val="00C05706"/>
    <w:rsid w:val="00C05AA8"/>
    <w:rsid w:val="00C07377"/>
    <w:rsid w:val="00C07810"/>
    <w:rsid w:val="00C10478"/>
    <w:rsid w:val="00C115EC"/>
    <w:rsid w:val="00C12107"/>
    <w:rsid w:val="00C12CA7"/>
    <w:rsid w:val="00C140D3"/>
    <w:rsid w:val="00C14D4B"/>
    <w:rsid w:val="00C14F0B"/>
    <w:rsid w:val="00C154BB"/>
    <w:rsid w:val="00C16685"/>
    <w:rsid w:val="00C23D5E"/>
    <w:rsid w:val="00C2469E"/>
    <w:rsid w:val="00C2536D"/>
    <w:rsid w:val="00C25A08"/>
    <w:rsid w:val="00C25ECC"/>
    <w:rsid w:val="00C27903"/>
    <w:rsid w:val="00C279B5"/>
    <w:rsid w:val="00C27C45"/>
    <w:rsid w:val="00C33B33"/>
    <w:rsid w:val="00C346CA"/>
    <w:rsid w:val="00C3719D"/>
    <w:rsid w:val="00C4342A"/>
    <w:rsid w:val="00C43467"/>
    <w:rsid w:val="00C4445A"/>
    <w:rsid w:val="00C456DF"/>
    <w:rsid w:val="00C46013"/>
    <w:rsid w:val="00C46323"/>
    <w:rsid w:val="00C4762D"/>
    <w:rsid w:val="00C47FAC"/>
    <w:rsid w:val="00C51741"/>
    <w:rsid w:val="00C52790"/>
    <w:rsid w:val="00C5285A"/>
    <w:rsid w:val="00C54995"/>
    <w:rsid w:val="00C54D41"/>
    <w:rsid w:val="00C6005B"/>
    <w:rsid w:val="00C60783"/>
    <w:rsid w:val="00C61F8B"/>
    <w:rsid w:val="00C64644"/>
    <w:rsid w:val="00C64672"/>
    <w:rsid w:val="00C64B37"/>
    <w:rsid w:val="00C7069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E79"/>
    <w:rsid w:val="00C9027A"/>
    <w:rsid w:val="00C9058E"/>
    <w:rsid w:val="00C9068E"/>
    <w:rsid w:val="00C91CE5"/>
    <w:rsid w:val="00C92663"/>
    <w:rsid w:val="00C92920"/>
    <w:rsid w:val="00C933DA"/>
    <w:rsid w:val="00C93ABF"/>
    <w:rsid w:val="00C93C4B"/>
    <w:rsid w:val="00C944AB"/>
    <w:rsid w:val="00C95B40"/>
    <w:rsid w:val="00C96AC5"/>
    <w:rsid w:val="00C97E62"/>
    <w:rsid w:val="00CA1068"/>
    <w:rsid w:val="00CA11E6"/>
    <w:rsid w:val="00CA1ED8"/>
    <w:rsid w:val="00CA2417"/>
    <w:rsid w:val="00CA657C"/>
    <w:rsid w:val="00CA7361"/>
    <w:rsid w:val="00CB066C"/>
    <w:rsid w:val="00CB1945"/>
    <w:rsid w:val="00CB1C00"/>
    <w:rsid w:val="00CB1E33"/>
    <w:rsid w:val="00CB1F63"/>
    <w:rsid w:val="00CB5842"/>
    <w:rsid w:val="00CB7170"/>
    <w:rsid w:val="00CB7724"/>
    <w:rsid w:val="00CC040E"/>
    <w:rsid w:val="00CC0DA2"/>
    <w:rsid w:val="00CC111F"/>
    <w:rsid w:val="00CC18A5"/>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E0424"/>
    <w:rsid w:val="00CE1611"/>
    <w:rsid w:val="00CE1E4E"/>
    <w:rsid w:val="00CE6DC1"/>
    <w:rsid w:val="00CE7561"/>
    <w:rsid w:val="00CF1354"/>
    <w:rsid w:val="00CF3154"/>
    <w:rsid w:val="00CF3B1F"/>
    <w:rsid w:val="00CF3BF6"/>
    <w:rsid w:val="00CF46C5"/>
    <w:rsid w:val="00CF625B"/>
    <w:rsid w:val="00CF687E"/>
    <w:rsid w:val="00CF74E2"/>
    <w:rsid w:val="00D030F3"/>
    <w:rsid w:val="00D0349B"/>
    <w:rsid w:val="00D049E2"/>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5A53"/>
    <w:rsid w:val="00D25B71"/>
    <w:rsid w:val="00D3338B"/>
    <w:rsid w:val="00D34033"/>
    <w:rsid w:val="00D36309"/>
    <w:rsid w:val="00D3640C"/>
    <w:rsid w:val="00D36E71"/>
    <w:rsid w:val="00D36F7B"/>
    <w:rsid w:val="00D37D87"/>
    <w:rsid w:val="00D40266"/>
    <w:rsid w:val="00D40376"/>
    <w:rsid w:val="00D40B33"/>
    <w:rsid w:val="00D4318F"/>
    <w:rsid w:val="00D438BF"/>
    <w:rsid w:val="00D440F8"/>
    <w:rsid w:val="00D46757"/>
    <w:rsid w:val="00D47D7E"/>
    <w:rsid w:val="00D51838"/>
    <w:rsid w:val="00D51C9E"/>
    <w:rsid w:val="00D52CF3"/>
    <w:rsid w:val="00D546FF"/>
    <w:rsid w:val="00D54AA7"/>
    <w:rsid w:val="00D54B16"/>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2B5"/>
    <w:rsid w:val="00D66155"/>
    <w:rsid w:val="00D67D01"/>
    <w:rsid w:val="00D708B0"/>
    <w:rsid w:val="00D70D10"/>
    <w:rsid w:val="00D718DE"/>
    <w:rsid w:val="00D71D0A"/>
    <w:rsid w:val="00D71F12"/>
    <w:rsid w:val="00D72901"/>
    <w:rsid w:val="00D7321B"/>
    <w:rsid w:val="00D756B6"/>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F67"/>
    <w:rsid w:val="00DA1CF0"/>
    <w:rsid w:val="00DA305E"/>
    <w:rsid w:val="00DA35B7"/>
    <w:rsid w:val="00DA3F29"/>
    <w:rsid w:val="00DA503B"/>
    <w:rsid w:val="00DA5417"/>
    <w:rsid w:val="00DA56E8"/>
    <w:rsid w:val="00DA59C5"/>
    <w:rsid w:val="00DB07FD"/>
    <w:rsid w:val="00DB0A9F"/>
    <w:rsid w:val="00DB0F24"/>
    <w:rsid w:val="00DB377D"/>
    <w:rsid w:val="00DB3991"/>
    <w:rsid w:val="00DB693B"/>
    <w:rsid w:val="00DB6ABC"/>
    <w:rsid w:val="00DB7696"/>
    <w:rsid w:val="00DC11BC"/>
    <w:rsid w:val="00DC2D36"/>
    <w:rsid w:val="00DC3E26"/>
    <w:rsid w:val="00DC53CC"/>
    <w:rsid w:val="00DC53EF"/>
    <w:rsid w:val="00DC5FBF"/>
    <w:rsid w:val="00DD4047"/>
    <w:rsid w:val="00DD42E0"/>
    <w:rsid w:val="00DD4836"/>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283C"/>
    <w:rsid w:val="00DF28E5"/>
    <w:rsid w:val="00DF37A0"/>
    <w:rsid w:val="00DF4D3E"/>
    <w:rsid w:val="00DF686C"/>
    <w:rsid w:val="00DF6E1C"/>
    <w:rsid w:val="00E004F1"/>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185"/>
    <w:rsid w:val="00E652A0"/>
    <w:rsid w:val="00E65B90"/>
    <w:rsid w:val="00E65CEE"/>
    <w:rsid w:val="00E6604D"/>
    <w:rsid w:val="00E67C51"/>
    <w:rsid w:val="00E707F9"/>
    <w:rsid w:val="00E72284"/>
    <w:rsid w:val="00E72EFC"/>
    <w:rsid w:val="00E731C8"/>
    <w:rsid w:val="00E758EC"/>
    <w:rsid w:val="00E76E65"/>
    <w:rsid w:val="00E772FE"/>
    <w:rsid w:val="00E77F4A"/>
    <w:rsid w:val="00E80B4C"/>
    <w:rsid w:val="00E8234C"/>
    <w:rsid w:val="00E830C1"/>
    <w:rsid w:val="00E83AA9"/>
    <w:rsid w:val="00E85928"/>
    <w:rsid w:val="00E85A12"/>
    <w:rsid w:val="00E87822"/>
    <w:rsid w:val="00E90395"/>
    <w:rsid w:val="00E90E49"/>
    <w:rsid w:val="00E9160A"/>
    <w:rsid w:val="00E917F9"/>
    <w:rsid w:val="00E9245B"/>
    <w:rsid w:val="00E9291C"/>
    <w:rsid w:val="00E92946"/>
    <w:rsid w:val="00E93ACA"/>
    <w:rsid w:val="00E93FFE"/>
    <w:rsid w:val="00E94F8A"/>
    <w:rsid w:val="00E96A92"/>
    <w:rsid w:val="00EA10D0"/>
    <w:rsid w:val="00EA2632"/>
    <w:rsid w:val="00EA278F"/>
    <w:rsid w:val="00EA2A9C"/>
    <w:rsid w:val="00EA2E4C"/>
    <w:rsid w:val="00EA3879"/>
    <w:rsid w:val="00EA478D"/>
    <w:rsid w:val="00EA4B16"/>
    <w:rsid w:val="00EA6BBA"/>
    <w:rsid w:val="00EA7839"/>
    <w:rsid w:val="00EA7A41"/>
    <w:rsid w:val="00EA7BCC"/>
    <w:rsid w:val="00EB077B"/>
    <w:rsid w:val="00EB168F"/>
    <w:rsid w:val="00EB1EAA"/>
    <w:rsid w:val="00EB39AA"/>
    <w:rsid w:val="00EB4D80"/>
    <w:rsid w:val="00EB4EA2"/>
    <w:rsid w:val="00EB57E4"/>
    <w:rsid w:val="00EB583F"/>
    <w:rsid w:val="00EC27C6"/>
    <w:rsid w:val="00EC36E7"/>
    <w:rsid w:val="00EC4207"/>
    <w:rsid w:val="00EC46E3"/>
    <w:rsid w:val="00EC5653"/>
    <w:rsid w:val="00EC6E67"/>
    <w:rsid w:val="00EC71CE"/>
    <w:rsid w:val="00EC77A7"/>
    <w:rsid w:val="00ED0FC1"/>
    <w:rsid w:val="00ED1006"/>
    <w:rsid w:val="00ED2A41"/>
    <w:rsid w:val="00ED578E"/>
    <w:rsid w:val="00ED5E1D"/>
    <w:rsid w:val="00EE29E6"/>
    <w:rsid w:val="00EE59C8"/>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838"/>
    <w:rsid w:val="00F979C5"/>
    <w:rsid w:val="00FA0532"/>
    <w:rsid w:val="00FA187F"/>
    <w:rsid w:val="00FA2BB3"/>
    <w:rsid w:val="00FA34C4"/>
    <w:rsid w:val="00FA3BB7"/>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58B2"/>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C7B"/>
    <w:rsid w:val="00FE51E5"/>
    <w:rsid w:val="00FE5F02"/>
    <w:rsid w:val="00FE658D"/>
    <w:rsid w:val="00FE7336"/>
    <w:rsid w:val="00FE787C"/>
    <w:rsid w:val="00FF0C3A"/>
    <w:rsid w:val="00FF112A"/>
    <w:rsid w:val="00FF185F"/>
    <w:rsid w:val="00FF1E96"/>
    <w:rsid w:val="00FF4108"/>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6CC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4B6C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CC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6857164">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588199040">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293901426">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image" Target="media/image12.png"/><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image" Target="media/image14.png"/><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image" Target="media/image17.wmf"/><Relationship Id="rId63" Type="http://schemas.openxmlformats.org/officeDocument/2006/relationships/image" Target="media/image21.wmf"/><Relationship Id="rId68" Type="http://schemas.openxmlformats.org/officeDocument/2006/relationships/oleObject" Target="embeddings/oleObject39.bin"/><Relationship Id="rId76"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oleObject" Target="embeddings/oleObject42.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7.png"/><Relationship Id="rId32" Type="http://schemas.openxmlformats.org/officeDocument/2006/relationships/oleObject" Target="embeddings/oleObject15.bin"/><Relationship Id="rId37" Type="http://schemas.openxmlformats.org/officeDocument/2006/relationships/image" Target="media/image11.png"/><Relationship Id="rId40" Type="http://schemas.openxmlformats.org/officeDocument/2006/relationships/image" Target="media/image13.wmf"/><Relationship Id="rId45" Type="http://schemas.openxmlformats.org/officeDocument/2006/relationships/image" Target="media/image15.png"/><Relationship Id="rId53" Type="http://schemas.openxmlformats.org/officeDocument/2006/relationships/image" Target="media/image16.png"/><Relationship Id="rId58" Type="http://schemas.openxmlformats.org/officeDocument/2006/relationships/oleObject" Target="embeddings/oleObject33.bin"/><Relationship Id="rId66" Type="http://schemas.openxmlformats.org/officeDocument/2006/relationships/oleObject" Target="embeddings/oleObject37.bin"/><Relationship Id="rId74" Type="http://schemas.openxmlformats.org/officeDocument/2006/relationships/oleObject" Target="embeddings/oleObject45.bin"/><Relationship Id="rId79" Type="http://schemas.openxmlformats.org/officeDocument/2006/relationships/oleObject" Target="embeddings/oleObject50.bin"/><Relationship Id="rId5" Type="http://schemas.openxmlformats.org/officeDocument/2006/relationships/webSettings" Target="webSettings.xml"/><Relationship Id="rId61" Type="http://schemas.openxmlformats.org/officeDocument/2006/relationships/image" Target="media/image20.wmf"/><Relationship Id="rId82"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30.bin"/><Relationship Id="rId60" Type="http://schemas.openxmlformats.org/officeDocument/2006/relationships/oleObject" Target="embeddings/oleObject34.bin"/><Relationship Id="rId65" Type="http://schemas.openxmlformats.org/officeDocument/2006/relationships/image" Target="media/image22.wmf"/><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oleObject" Target="embeddings/oleObject32.bin"/><Relationship Id="rId64" Type="http://schemas.openxmlformats.org/officeDocument/2006/relationships/oleObject" Target="embeddings/oleObject36.bin"/><Relationship Id="rId69" Type="http://schemas.openxmlformats.org/officeDocument/2006/relationships/oleObject" Target="embeddings/oleObject40.bin"/><Relationship Id="rId77" Type="http://schemas.openxmlformats.org/officeDocument/2006/relationships/oleObject" Target="embeddings/oleObject48.bin"/><Relationship Id="rId8" Type="http://schemas.openxmlformats.org/officeDocument/2006/relationships/image" Target="media/image1.wmf"/><Relationship Id="rId51" Type="http://schemas.openxmlformats.org/officeDocument/2006/relationships/oleObject" Target="embeddings/oleObject29.bin"/><Relationship Id="rId72" Type="http://schemas.openxmlformats.org/officeDocument/2006/relationships/oleObject" Target="embeddings/oleObject43.bin"/><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png"/><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59" Type="http://schemas.openxmlformats.org/officeDocument/2006/relationships/image" Target="media/image19.wmf"/><Relationship Id="rId67" Type="http://schemas.openxmlformats.org/officeDocument/2006/relationships/oleObject" Target="embeddings/oleObject38.bin"/><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oleObject" Target="embeddings/oleObject31.bin"/><Relationship Id="rId62" Type="http://schemas.openxmlformats.org/officeDocument/2006/relationships/oleObject" Target="embeddings/oleObject35.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oleObject" Target="embeddings/oleObject19.bin"/><Relationship Id="rId49" Type="http://schemas.openxmlformats.org/officeDocument/2006/relationships/oleObject" Target="embeddings/oleObject27.bin"/><Relationship Id="rId57"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E13D4-59AC-4E86-BE17-A39E805A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3969</Words>
  <Characters>22625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2018-09-29T04:44:00Z</dcterms:created>
  <dcterms:modified xsi:type="dcterms:W3CDTF">2018-09-29T04:48:00Z</dcterms:modified>
</cp:coreProperties>
</file>